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90D" w:rsidRDefault="0004390D" w:rsidP="0088033B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88033B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88033B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88033B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88033B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7B4CCE" w:rsidRPr="0064642E" w:rsidRDefault="00927DC4" w:rsidP="007B4CCE">
      <w:pPr>
        <w:snapToGri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642E">
        <w:rPr>
          <w:rFonts w:ascii="Times New Roman" w:hAnsi="Times New Roman" w:cs="Times New Roman"/>
          <w:b/>
          <w:sz w:val="24"/>
          <w:szCs w:val="24"/>
        </w:rPr>
        <w:t>S</w:t>
      </w:r>
      <w:r w:rsidR="0004390D">
        <w:rPr>
          <w:rFonts w:ascii="Times New Roman" w:hAnsi="Times New Roman" w:cs="Times New Roman"/>
          <w:b/>
          <w:sz w:val="24"/>
          <w:szCs w:val="24"/>
        </w:rPr>
        <w:t>uppl 6</w:t>
      </w:r>
      <w:r w:rsidR="007B4CCE" w:rsidRPr="0064642E">
        <w:rPr>
          <w:rFonts w:ascii="Times New Roman" w:hAnsi="Times New Roman" w:cs="Times New Roman"/>
          <w:b/>
          <w:sz w:val="24"/>
          <w:szCs w:val="24"/>
        </w:rPr>
        <w:t>.</w:t>
      </w:r>
      <w:r w:rsidR="007B4CCE" w:rsidRPr="0064642E">
        <w:rPr>
          <w:rFonts w:ascii="Times New Roman" w:hAnsi="Times New Roman" w:cs="Times New Roman"/>
          <w:sz w:val="24"/>
          <w:szCs w:val="24"/>
        </w:rPr>
        <w:t xml:space="preserve"> Fine-Gray subdistribution and cause-specific hazard ratios and 95% confidence intervals for heart- and gastric cancer-associated mortalities among patients with non-metastatic gastric adenocarcinoma undergoing </w:t>
      </w:r>
      <w:r w:rsidR="007B4CCE" w:rsidRPr="0064642E">
        <w:rPr>
          <w:rFonts w:ascii="Times New Roman" w:hAnsi="Times New Roman" w:cs="Times New Roman"/>
          <w:i/>
          <w:sz w:val="24"/>
          <w:szCs w:val="24"/>
          <w:u w:val="single"/>
        </w:rPr>
        <w:t>resection</w:t>
      </w:r>
      <w:r w:rsidRPr="0064642E">
        <w:rPr>
          <w:rFonts w:ascii="Times New Roman" w:hAnsi="Times New Roman" w:cs="Times New Roman"/>
          <w:sz w:val="24"/>
          <w:szCs w:val="24"/>
        </w:rPr>
        <w:t xml:space="preserve">, </w:t>
      </w:r>
      <w:r w:rsidR="008C4840" w:rsidRPr="0064642E">
        <w:rPr>
          <w:rFonts w:ascii="Times New Roman" w:hAnsi="Times New Roman" w:cs="Times New Roman"/>
          <w:sz w:val="24"/>
          <w:szCs w:val="24"/>
        </w:rPr>
        <w:t xml:space="preserve">who were </w:t>
      </w:r>
      <w:r w:rsidR="008C4840" w:rsidRPr="0064642E">
        <w:rPr>
          <w:rFonts w:ascii="Times New Roman" w:hAnsi="Times New Roman" w:cs="Times New Roman"/>
          <w:sz w:val="24"/>
          <w:szCs w:val="24"/>
          <w:u w:val="single"/>
        </w:rPr>
        <w:t xml:space="preserve">diagnosed before 2012 </w:t>
      </w:r>
      <w:r w:rsidRPr="0064642E">
        <w:rPr>
          <w:rFonts w:ascii="Times New Roman" w:hAnsi="Times New Roman" w:cs="Times New Roman"/>
          <w:sz w:val="24"/>
          <w:szCs w:val="24"/>
          <w:u w:val="single"/>
        </w:rPr>
        <w:t>with follow-up time</w:t>
      </w:r>
      <w:r w:rsidR="008C4840" w:rsidRPr="0064642E">
        <w:rPr>
          <w:rFonts w:ascii="Times New Roman" w:hAnsi="Times New Roman" w:cs="Times New Roman"/>
          <w:sz w:val="24"/>
          <w:szCs w:val="24"/>
          <w:u w:val="single"/>
        </w:rPr>
        <w:t xml:space="preserve"> restricted</w:t>
      </w:r>
      <w:r w:rsidRPr="0064642E">
        <w:rPr>
          <w:rFonts w:ascii="Times New Roman" w:hAnsi="Times New Roman" w:cs="Times New Roman"/>
          <w:sz w:val="24"/>
          <w:szCs w:val="24"/>
          <w:u w:val="single"/>
        </w:rPr>
        <w:t xml:space="preserve"> to 5 years</w:t>
      </w:r>
      <w:r w:rsidR="007B4CCE" w:rsidRPr="0064642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tbl>
      <w:tblPr>
        <w:tblW w:w="1615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2832"/>
        <w:gridCol w:w="1524"/>
        <w:gridCol w:w="889"/>
        <w:gridCol w:w="851"/>
        <w:gridCol w:w="1559"/>
        <w:gridCol w:w="850"/>
        <w:gridCol w:w="851"/>
        <w:gridCol w:w="283"/>
        <w:gridCol w:w="1560"/>
        <w:gridCol w:w="850"/>
        <w:gridCol w:w="851"/>
        <w:gridCol w:w="1559"/>
        <w:gridCol w:w="850"/>
        <w:gridCol w:w="850"/>
      </w:tblGrid>
      <w:tr w:rsidR="007B4CCE" w:rsidRPr="0064642E" w:rsidTr="00927DC4">
        <w:trPr>
          <w:jc w:val="center"/>
        </w:trPr>
        <w:tc>
          <w:tcPr>
            <w:tcW w:w="283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V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ariable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Subdistribution hazard ratios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Cause-specific hazard ratios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Heart diseases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trend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Gastric cancer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P</w:t>
            </w: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trend</w:t>
            </w:r>
          </w:p>
        </w:tc>
        <w:tc>
          <w:tcPr>
            <w:tcW w:w="28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Heart diseases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trend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Gastric cancer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</w:t>
            </w:r>
            <w:r w:rsidRPr="0064642E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bscript"/>
              </w:rPr>
              <w:t>trend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Period of diagnosis</w:t>
            </w:r>
          </w:p>
        </w:tc>
        <w:tc>
          <w:tcPr>
            <w:tcW w:w="13327" w:type="dxa"/>
            <w:gridSpan w:val="13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eference: </w:t>
            </w: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010-2016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004-2009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46713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467136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467136" w:rsidRPr="006464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67136" w:rsidRPr="0064642E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&lt;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851" w:type="dxa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CCE" w:rsidRPr="0064642E" w:rsidRDefault="009729A2" w:rsidP="009729A2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4CCE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51" w:type="dxa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&lt; 0.001</w:t>
            </w:r>
          </w:p>
        </w:tc>
        <w:tc>
          <w:tcPr>
            <w:tcW w:w="850" w:type="dxa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Sex</w:t>
            </w:r>
          </w:p>
        </w:tc>
        <w:tc>
          <w:tcPr>
            <w:tcW w:w="13327" w:type="dxa"/>
            <w:gridSpan w:val="13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eference: Male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46713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0.88 (0.7</w:t>
            </w:r>
            <w:r w:rsidR="00467136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="00467136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46713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467136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1.00 (0.95-1.0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729A2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0.83 (0.70-0.9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729A2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729A2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(0.93-1.0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Age group</w:t>
            </w:r>
          </w:p>
        </w:tc>
        <w:tc>
          <w:tcPr>
            <w:tcW w:w="13327" w:type="dxa"/>
            <w:gridSpan w:val="13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eference: 60-69 years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&lt; 50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637A9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637A96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637A96" w:rsidRPr="006464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637A96" w:rsidRPr="0064642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-0.97)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F6A0C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9729A2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(0.1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-0.5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-0.92)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50-59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637A9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637A96" w:rsidRPr="0064642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 w:rsidR="00637A96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637A96" w:rsidRPr="0064642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637A9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637A96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-1.01)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9729A2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9729A2" w:rsidRPr="0064642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729A2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729A2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-0.9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  <w:r w:rsidR="00F74C30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70-79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637A96" w:rsidP="00637A9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&lt;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1.22 (1.14-1.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-3.0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1.33 (1.2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-1.4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≥ 80 years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637A96" w:rsidP="00637A9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8 (3.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5.59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(1.3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D5108A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5.91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(4.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-7.6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E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thnicity</w:t>
            </w:r>
          </w:p>
        </w:tc>
        <w:tc>
          <w:tcPr>
            <w:tcW w:w="13327" w:type="dxa"/>
            <w:gridSpan w:val="13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eference:</w:t>
            </w: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W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hite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B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lack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D452BD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452BD" w:rsidRPr="006464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452BD"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5-1.</w:t>
            </w:r>
            <w:r w:rsidR="00D452BD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CE280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911B35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5)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D5108A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(0.97-1.1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merican Indian/Alaska Native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CE280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-3.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CE280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2-4.12)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A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sian/Pacific Islander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CE280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-0.9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CE280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 w:rsidR="00CE280E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-0.8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-0.8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F74C3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-0.8</w:t>
            </w:r>
            <w:r w:rsidR="00F74C30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Tumor location</w:t>
            </w:r>
          </w:p>
        </w:tc>
        <w:tc>
          <w:tcPr>
            <w:tcW w:w="13327" w:type="dxa"/>
            <w:gridSpan w:val="13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eference: Gastric cardia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Gastric fundus/body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CE280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-1.6</w:t>
            </w:r>
            <w:r w:rsidR="00CE280E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B4CCE" w:rsidRPr="0064642E" w:rsidRDefault="007B4CCE" w:rsidP="00897D7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897D78" w:rsidRPr="0064642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0.70 (0.6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-0.7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D5108A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D5108A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7B4CCE" w:rsidRPr="0064642E" w:rsidRDefault="007B4CCE" w:rsidP="00E121D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21D3" w:rsidRPr="0064642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0.70 (0.64-0.7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Gastric antrum/pylorus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(1.1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-1.7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  <w:r w:rsidR="00B87050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-0.7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-0.7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Other</w:t>
            </w:r>
            <w:r w:rsidRPr="006464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(0.99-1.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911B35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-0.7</w:t>
            </w:r>
            <w:r w:rsidR="00911B35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-0.7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Tumor local invasion</w:t>
            </w:r>
          </w:p>
        </w:tc>
        <w:tc>
          <w:tcPr>
            <w:tcW w:w="13327" w:type="dxa"/>
            <w:gridSpan w:val="13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eference: Muscularis propria/subserosa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Lamina propria/submucosa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-1.3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F6A0C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E121D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21D3" w:rsidRPr="0064642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(0.4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Serosa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6 (0.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9-0.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 w:rsidR="00B87050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(1.3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8)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-1.5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Adjacent structures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-1.8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B4CCE" w:rsidRPr="0064642E" w:rsidRDefault="00FD39B7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Positive lymph node count</w:t>
            </w:r>
          </w:p>
        </w:tc>
        <w:tc>
          <w:tcPr>
            <w:tcW w:w="13327" w:type="dxa"/>
            <w:gridSpan w:val="13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eference: 0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0.82 (0.6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-1.0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B8705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B87050" w:rsidRPr="0064642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1" w:type="dxa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F6A0C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(1.5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-1.7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067C7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067C70" w:rsidRPr="0064642E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851" w:type="dxa"/>
          </w:tcPr>
          <w:p w:rsidR="007B4CCE" w:rsidRPr="0064642E" w:rsidRDefault="007B4CCE" w:rsidP="00E121D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21D3" w:rsidRPr="0064642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(1.5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-1.81)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-6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 w:rsidR="00F07233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(1.9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-2.2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-2.3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1.01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(2.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2.99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-1.6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4CCE" w:rsidRPr="0064642E" w:rsidRDefault="007B4CCE" w:rsidP="00FD39B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(2.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-3.2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(0.31-0.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</w:t>
            </w:r>
            <w:r w:rsidR="00F07233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(3.3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7E7B6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(3.</w:t>
            </w:r>
            <w:r w:rsidR="00FD39B7" w:rsidRPr="0064642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-4.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Differentiation</w:t>
            </w:r>
          </w:p>
        </w:tc>
        <w:tc>
          <w:tcPr>
            <w:tcW w:w="13327" w:type="dxa"/>
            <w:gridSpan w:val="13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eference: Poor/undifferentiated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6A0C" w:rsidRPr="0064642E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-0.77)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7B4CCE" w:rsidRPr="0064642E" w:rsidRDefault="00F03A90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7B4CCE"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E121D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21D3" w:rsidRPr="0064642E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7B4CCE" w:rsidRPr="0064642E" w:rsidRDefault="007B4CCE" w:rsidP="007E7B6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(0.5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-0.7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-1.2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:rsidR="007B4CCE" w:rsidRPr="0064642E" w:rsidRDefault="007B4CCE" w:rsidP="00F0723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7233" w:rsidRPr="0064642E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(0.71-0.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-1.1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B4CCE" w:rsidRPr="0064642E" w:rsidRDefault="007B4CCE" w:rsidP="007E7B6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(0.69-0.7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Resection type</w:t>
            </w:r>
          </w:p>
        </w:tc>
        <w:tc>
          <w:tcPr>
            <w:tcW w:w="13327" w:type="dxa"/>
            <w:gridSpan w:val="13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eference:</w:t>
            </w: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P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artial/subtotal gastrectomy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sz w:val="20"/>
                <w:szCs w:val="20"/>
              </w:rPr>
              <w:t>T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otal/near-total gastrectomy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897D7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97D78" w:rsidRPr="006464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(0.8</w:t>
            </w:r>
            <w:r w:rsidR="00897D78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97D78" w:rsidRPr="0064642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897D7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897D78" w:rsidRPr="0064642E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51" w:type="dxa"/>
          </w:tcPr>
          <w:p w:rsidR="007B4CCE" w:rsidRPr="0064642E" w:rsidRDefault="007B4CCE" w:rsidP="005F6A0C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5F6A0C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-1.2</w:t>
            </w:r>
            <w:r w:rsidR="00455BBE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(0.9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-1.4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F03A90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F03A90" w:rsidRPr="0064642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851" w:type="dxa"/>
          </w:tcPr>
          <w:p w:rsidR="007B4CCE" w:rsidRPr="0064642E" w:rsidRDefault="00E121D3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="007B4CCE"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="007B4CCE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7E7B6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-1.24)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&lt; </w:t>
            </w: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.001</w:t>
            </w:r>
          </w:p>
        </w:tc>
      </w:tr>
      <w:tr w:rsidR="007B4CCE" w:rsidRPr="0064642E" w:rsidTr="00927DC4">
        <w:trPr>
          <w:jc w:val="center"/>
        </w:trPr>
        <w:tc>
          <w:tcPr>
            <w:tcW w:w="2832" w:type="dxa"/>
            <w:shd w:val="clear" w:color="auto" w:fill="auto"/>
            <w:vAlign w:val="center"/>
          </w:tcPr>
          <w:p w:rsidR="007B4CCE" w:rsidRPr="0064642E" w:rsidRDefault="007B4CCE" w:rsidP="00927DC4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Gastrectomy (NOS)</w:t>
            </w:r>
          </w:p>
        </w:tc>
        <w:tc>
          <w:tcPr>
            <w:tcW w:w="1524" w:type="dxa"/>
            <w:shd w:val="clear" w:color="auto" w:fill="auto"/>
          </w:tcPr>
          <w:p w:rsidR="007B4CCE" w:rsidRPr="0064642E" w:rsidRDefault="007B4CCE" w:rsidP="00897D7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97D78" w:rsidRPr="0064642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897D78" w:rsidRPr="0064642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897D78" w:rsidRPr="0064642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89" w:type="dxa"/>
            <w:shd w:val="clear" w:color="auto" w:fill="auto"/>
          </w:tcPr>
          <w:p w:rsidR="007B4CCE" w:rsidRPr="0064642E" w:rsidRDefault="007B4CCE" w:rsidP="00897D78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0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  <w:r w:rsidR="00897D78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8713D6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8713D6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(1.0</w:t>
            </w:r>
            <w:r w:rsidR="008713D6" w:rsidRPr="006464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-1.2</w:t>
            </w:r>
            <w:r w:rsidR="008713D6" w:rsidRPr="006464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455BBE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0.00</w:t>
            </w:r>
            <w:r w:rsidR="00455BBE"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7B4CCE" w:rsidRPr="0064642E" w:rsidRDefault="007B4CCE" w:rsidP="00E121D3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121D3" w:rsidRPr="0064642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E121D3" w:rsidRPr="0064642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-2.</w:t>
            </w:r>
            <w:r w:rsidR="00E121D3" w:rsidRPr="0064642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1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CCE" w:rsidRPr="0064642E" w:rsidRDefault="007B4CCE" w:rsidP="007E7B67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 xml:space="preserve"> (1.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-1.</w:t>
            </w:r>
            <w:r w:rsidR="007E7B67" w:rsidRPr="0064642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6464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E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&lt;</w:t>
            </w:r>
            <w:r w:rsidRPr="006464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0.001</w:t>
            </w:r>
          </w:p>
        </w:tc>
        <w:tc>
          <w:tcPr>
            <w:tcW w:w="850" w:type="dxa"/>
          </w:tcPr>
          <w:p w:rsidR="007B4CCE" w:rsidRPr="0064642E" w:rsidRDefault="007B4CCE" w:rsidP="00927DC4">
            <w:pPr>
              <w:snapToGri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4CCE" w:rsidRPr="0064642E" w:rsidRDefault="007B4CCE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64642E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64642E">
        <w:rPr>
          <w:rFonts w:ascii="Times New Roman" w:hAnsi="Times New Roman" w:cs="Times New Roman" w:hint="eastAsia"/>
          <w:sz w:val="20"/>
          <w:szCs w:val="20"/>
        </w:rPr>
        <w:t>A</w:t>
      </w:r>
      <w:r w:rsidRPr="0064642E">
        <w:rPr>
          <w:rFonts w:ascii="Times New Roman" w:hAnsi="Times New Roman" w:cs="Times New Roman"/>
          <w:sz w:val="20"/>
          <w:szCs w:val="20"/>
        </w:rPr>
        <w:t>djusted for: period of diagnosis, sex, age group, ethnicity, tumor location, local invasion, positive lymph node number, differentiation grade, and resection type.</w:t>
      </w:r>
      <w:r w:rsidRPr="0064642E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64642E">
        <w:rPr>
          <w:rFonts w:ascii="Times New Roman" w:hAnsi="Times New Roman" w:cs="Times New Roman"/>
          <w:sz w:val="20"/>
          <w:szCs w:val="20"/>
        </w:rPr>
        <w:t xml:space="preserve">Statistically significant </w:t>
      </w:r>
      <w:r w:rsidRPr="0064642E">
        <w:rPr>
          <w:rFonts w:ascii="Times New Roman" w:hAnsi="Times New Roman" w:cs="Times New Roman"/>
          <w:i/>
          <w:sz w:val="20"/>
          <w:szCs w:val="20"/>
        </w:rPr>
        <w:t>P</w:t>
      </w:r>
      <w:r w:rsidRPr="0064642E">
        <w:rPr>
          <w:rFonts w:ascii="Times New Roman" w:hAnsi="Times New Roman" w:cs="Times New Roman"/>
          <w:sz w:val="20"/>
          <w:szCs w:val="20"/>
        </w:rPr>
        <w:t xml:space="preserve"> values are shown in bold.</w:t>
      </w:r>
    </w:p>
    <w:p w:rsidR="007B4CCE" w:rsidRPr="0064642E" w:rsidRDefault="007B4CCE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64642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64642E">
        <w:rPr>
          <w:rFonts w:ascii="Times New Roman" w:hAnsi="Times New Roman" w:cs="Times New Roman"/>
          <w:sz w:val="20"/>
          <w:szCs w:val="20"/>
        </w:rPr>
        <w:t>Lesser curvature, greater curvature, overlapping lesion of stomach, and stomach (NOS).</w:t>
      </w:r>
    </w:p>
    <w:p w:rsidR="007B4CCE" w:rsidRDefault="007B4CCE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  <w:r w:rsidRPr="0064642E">
        <w:rPr>
          <w:rFonts w:ascii="Times New Roman" w:hAnsi="Times New Roman" w:cs="Times New Roman"/>
          <w:sz w:val="20"/>
          <w:szCs w:val="20"/>
        </w:rPr>
        <w:t>NOS, not otherwise specified.</w:t>
      </w:r>
    </w:p>
    <w:p w:rsidR="00DB734B" w:rsidRDefault="00DB734B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DB734B" w:rsidRDefault="00DB734B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DB734B" w:rsidRDefault="00DB734B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p w:rsidR="0004390D" w:rsidRDefault="0004390D" w:rsidP="007B4CCE">
      <w:pPr>
        <w:snapToGrid w:val="0"/>
        <w:contextualSpacing/>
        <w:rPr>
          <w:rFonts w:ascii="Times New Roman" w:hAnsi="Times New Roman" w:cs="Times New Roman"/>
          <w:sz w:val="20"/>
          <w:szCs w:val="20"/>
        </w:rPr>
      </w:pPr>
    </w:p>
    <w:sectPr w:rsidR="0004390D" w:rsidSect="005928D8">
      <w:headerReference w:type="default" r:id="rId6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C71" w:rsidRDefault="00931C71">
      <w:r>
        <w:separator/>
      </w:r>
    </w:p>
  </w:endnote>
  <w:endnote w:type="continuationSeparator" w:id="1">
    <w:p w:rsidR="00931C71" w:rsidRDefault="00931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C71" w:rsidRDefault="00931C71">
      <w:r>
        <w:separator/>
      </w:r>
    </w:p>
  </w:footnote>
  <w:footnote w:type="continuationSeparator" w:id="1">
    <w:p w:rsidR="00931C71" w:rsidRDefault="00931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3B" w:rsidRDefault="0088033B" w:rsidP="00D24140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EN.Layout" w:val="&lt;ENLayout&gt;&lt;Style&gt;JAMA Oncolog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00vr00tk0t293e05xs5tzab55x0a2sv9pf9&quot;&gt;My EndNote Library&lt;record-ids&gt;&lt;item&gt;6376&lt;/item&gt;&lt;/record-ids&gt;&lt;/item&gt;&lt;/Libraries&gt;"/>
  </w:docVars>
  <w:rsids>
    <w:rsidRoot w:val="00180A50"/>
    <w:rsid w:val="000029B1"/>
    <w:rsid w:val="00003226"/>
    <w:rsid w:val="0001785A"/>
    <w:rsid w:val="000236D4"/>
    <w:rsid w:val="00037F56"/>
    <w:rsid w:val="0004390D"/>
    <w:rsid w:val="000524EC"/>
    <w:rsid w:val="00067C70"/>
    <w:rsid w:val="00086BCE"/>
    <w:rsid w:val="000A78A1"/>
    <w:rsid w:val="000B2812"/>
    <w:rsid w:val="000B3721"/>
    <w:rsid w:val="000B3B09"/>
    <w:rsid w:val="000B62F6"/>
    <w:rsid w:val="000C2A25"/>
    <w:rsid w:val="000C3EB1"/>
    <w:rsid w:val="000C4D28"/>
    <w:rsid w:val="000E59DE"/>
    <w:rsid w:val="000F1776"/>
    <w:rsid w:val="00166DD3"/>
    <w:rsid w:val="00167D27"/>
    <w:rsid w:val="00180A50"/>
    <w:rsid w:val="00181947"/>
    <w:rsid w:val="001974B9"/>
    <w:rsid w:val="001B37A1"/>
    <w:rsid w:val="001D57CB"/>
    <w:rsid w:val="001D69AA"/>
    <w:rsid w:val="001D7BC4"/>
    <w:rsid w:val="001F7DD5"/>
    <w:rsid w:val="00202100"/>
    <w:rsid w:val="0020375E"/>
    <w:rsid w:val="0024094F"/>
    <w:rsid w:val="00290A1C"/>
    <w:rsid w:val="00295CCB"/>
    <w:rsid w:val="002A1972"/>
    <w:rsid w:val="002A35FE"/>
    <w:rsid w:val="002D4DA3"/>
    <w:rsid w:val="002E444F"/>
    <w:rsid w:val="00302FFD"/>
    <w:rsid w:val="0030597B"/>
    <w:rsid w:val="00315950"/>
    <w:rsid w:val="00325131"/>
    <w:rsid w:val="00353DF1"/>
    <w:rsid w:val="003570C6"/>
    <w:rsid w:val="00396570"/>
    <w:rsid w:val="003A315C"/>
    <w:rsid w:val="003B0CCC"/>
    <w:rsid w:val="003B5ABA"/>
    <w:rsid w:val="003D0E0D"/>
    <w:rsid w:val="003D5D18"/>
    <w:rsid w:val="003E0D08"/>
    <w:rsid w:val="003F1258"/>
    <w:rsid w:val="004003F6"/>
    <w:rsid w:val="00403FC1"/>
    <w:rsid w:val="00405A4E"/>
    <w:rsid w:val="00427CBE"/>
    <w:rsid w:val="00436176"/>
    <w:rsid w:val="00455BBE"/>
    <w:rsid w:val="00465301"/>
    <w:rsid w:val="00467136"/>
    <w:rsid w:val="00495E64"/>
    <w:rsid w:val="004A0643"/>
    <w:rsid w:val="004B1C11"/>
    <w:rsid w:val="004C660A"/>
    <w:rsid w:val="004D418D"/>
    <w:rsid w:val="004D5E21"/>
    <w:rsid w:val="004E626A"/>
    <w:rsid w:val="004E69D3"/>
    <w:rsid w:val="00503592"/>
    <w:rsid w:val="00532829"/>
    <w:rsid w:val="00575DE8"/>
    <w:rsid w:val="005928D8"/>
    <w:rsid w:val="00593B38"/>
    <w:rsid w:val="00595ACA"/>
    <w:rsid w:val="005A0614"/>
    <w:rsid w:val="005B522F"/>
    <w:rsid w:val="005C15FC"/>
    <w:rsid w:val="005D1B3E"/>
    <w:rsid w:val="005D31F6"/>
    <w:rsid w:val="005F4646"/>
    <w:rsid w:val="005F6A0C"/>
    <w:rsid w:val="005F6D54"/>
    <w:rsid w:val="006045D3"/>
    <w:rsid w:val="00620A4B"/>
    <w:rsid w:val="0063388C"/>
    <w:rsid w:val="00634148"/>
    <w:rsid w:val="00634D46"/>
    <w:rsid w:val="00634FD9"/>
    <w:rsid w:val="00637A96"/>
    <w:rsid w:val="0064642E"/>
    <w:rsid w:val="00653310"/>
    <w:rsid w:val="00664954"/>
    <w:rsid w:val="00674DC5"/>
    <w:rsid w:val="006926F6"/>
    <w:rsid w:val="006A10CE"/>
    <w:rsid w:val="006B22EA"/>
    <w:rsid w:val="006C2FF7"/>
    <w:rsid w:val="006E62B0"/>
    <w:rsid w:val="006E6E15"/>
    <w:rsid w:val="00700BA0"/>
    <w:rsid w:val="00727E70"/>
    <w:rsid w:val="007303E3"/>
    <w:rsid w:val="0073727F"/>
    <w:rsid w:val="007934AD"/>
    <w:rsid w:val="007A456B"/>
    <w:rsid w:val="007B4CCE"/>
    <w:rsid w:val="007E54D6"/>
    <w:rsid w:val="007E7B67"/>
    <w:rsid w:val="007E7F76"/>
    <w:rsid w:val="00821BF7"/>
    <w:rsid w:val="00823F5E"/>
    <w:rsid w:val="00831F8D"/>
    <w:rsid w:val="0085014F"/>
    <w:rsid w:val="00852C7C"/>
    <w:rsid w:val="00853F14"/>
    <w:rsid w:val="00870DBA"/>
    <w:rsid w:val="00870F4C"/>
    <w:rsid w:val="008713D6"/>
    <w:rsid w:val="0088033B"/>
    <w:rsid w:val="00886C81"/>
    <w:rsid w:val="0089504A"/>
    <w:rsid w:val="00897D78"/>
    <w:rsid w:val="008A7114"/>
    <w:rsid w:val="008B2174"/>
    <w:rsid w:val="008C4840"/>
    <w:rsid w:val="00911B35"/>
    <w:rsid w:val="00914473"/>
    <w:rsid w:val="00925893"/>
    <w:rsid w:val="00927DC4"/>
    <w:rsid w:val="009309DC"/>
    <w:rsid w:val="00931C71"/>
    <w:rsid w:val="0093705E"/>
    <w:rsid w:val="00943061"/>
    <w:rsid w:val="00947BE2"/>
    <w:rsid w:val="00951535"/>
    <w:rsid w:val="009729A2"/>
    <w:rsid w:val="00977AC1"/>
    <w:rsid w:val="009C3CBF"/>
    <w:rsid w:val="009C5244"/>
    <w:rsid w:val="009D226A"/>
    <w:rsid w:val="009D276F"/>
    <w:rsid w:val="009E59B0"/>
    <w:rsid w:val="00A12A06"/>
    <w:rsid w:val="00A14641"/>
    <w:rsid w:val="00A31C31"/>
    <w:rsid w:val="00A737BE"/>
    <w:rsid w:val="00AB1840"/>
    <w:rsid w:val="00AB5C5D"/>
    <w:rsid w:val="00AC518B"/>
    <w:rsid w:val="00AD1DC5"/>
    <w:rsid w:val="00B11D6D"/>
    <w:rsid w:val="00B21F6C"/>
    <w:rsid w:val="00B2682F"/>
    <w:rsid w:val="00B443C4"/>
    <w:rsid w:val="00B4596F"/>
    <w:rsid w:val="00B6293C"/>
    <w:rsid w:val="00B87050"/>
    <w:rsid w:val="00B87E6E"/>
    <w:rsid w:val="00BB0867"/>
    <w:rsid w:val="00BB30A0"/>
    <w:rsid w:val="00BD6D67"/>
    <w:rsid w:val="00BE0C19"/>
    <w:rsid w:val="00BE175C"/>
    <w:rsid w:val="00BF65ED"/>
    <w:rsid w:val="00C138DD"/>
    <w:rsid w:val="00C13C3F"/>
    <w:rsid w:val="00C5156B"/>
    <w:rsid w:val="00C74AA1"/>
    <w:rsid w:val="00C77F68"/>
    <w:rsid w:val="00CA53AF"/>
    <w:rsid w:val="00CB1F4F"/>
    <w:rsid w:val="00CB5FDC"/>
    <w:rsid w:val="00CB74EB"/>
    <w:rsid w:val="00CD19BF"/>
    <w:rsid w:val="00CE280E"/>
    <w:rsid w:val="00CF00ED"/>
    <w:rsid w:val="00D24140"/>
    <w:rsid w:val="00D248A5"/>
    <w:rsid w:val="00D41847"/>
    <w:rsid w:val="00D44C8A"/>
    <w:rsid w:val="00D452BD"/>
    <w:rsid w:val="00D5108A"/>
    <w:rsid w:val="00DA49B6"/>
    <w:rsid w:val="00DA7052"/>
    <w:rsid w:val="00DB734B"/>
    <w:rsid w:val="00DD5A88"/>
    <w:rsid w:val="00DE4763"/>
    <w:rsid w:val="00E121D3"/>
    <w:rsid w:val="00E130EA"/>
    <w:rsid w:val="00E15C89"/>
    <w:rsid w:val="00E345F4"/>
    <w:rsid w:val="00E73ACB"/>
    <w:rsid w:val="00E848ED"/>
    <w:rsid w:val="00E85D70"/>
    <w:rsid w:val="00E9145A"/>
    <w:rsid w:val="00E97879"/>
    <w:rsid w:val="00ED349D"/>
    <w:rsid w:val="00EE4263"/>
    <w:rsid w:val="00EE6A21"/>
    <w:rsid w:val="00EE7A27"/>
    <w:rsid w:val="00F03A90"/>
    <w:rsid w:val="00F07233"/>
    <w:rsid w:val="00F203F0"/>
    <w:rsid w:val="00F57846"/>
    <w:rsid w:val="00F612DE"/>
    <w:rsid w:val="00F74C30"/>
    <w:rsid w:val="00F90126"/>
    <w:rsid w:val="00FB4BB4"/>
    <w:rsid w:val="00FC3A8A"/>
    <w:rsid w:val="00FD39B7"/>
    <w:rsid w:val="00FE4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DBA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DB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70DB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70D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70DBA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4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34FD9"/>
    <w:rPr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0375E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Normal"/>
    <w:link w:val="EndNoteBibliographyChar"/>
    <w:rsid w:val="0020375E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20375E"/>
    <w:rPr>
      <w:rFonts w:ascii="Calibri" w:hAnsi="Calibri" w:cs="Calibri"/>
      <w:noProof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CCE"/>
  </w:style>
  <w:style w:type="paragraph" w:styleId="CommentText">
    <w:name w:val="annotation text"/>
    <w:basedOn w:val="Normal"/>
    <w:link w:val="CommentTextChar"/>
    <w:uiPriority w:val="99"/>
    <w:semiHidden/>
    <w:unhideWhenUsed/>
    <w:rsid w:val="007B4CCE"/>
    <w:pPr>
      <w:jc w:val="left"/>
    </w:p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CC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CC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CC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CCE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8803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Ｌｅｉ　Ｈｕａｎｇ</dc:creator>
  <cp:keywords/>
  <dc:description/>
  <cp:lastModifiedBy>Robin Wei</cp:lastModifiedBy>
  <cp:revision>75</cp:revision>
  <dcterms:created xsi:type="dcterms:W3CDTF">2017-05-12T19:44:00Z</dcterms:created>
  <dcterms:modified xsi:type="dcterms:W3CDTF">2022-03-28T12:50:00Z</dcterms:modified>
</cp:coreProperties>
</file>