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CB" w:rsidRPr="00486E2A" w:rsidRDefault="00F776CB" w:rsidP="00F776CB">
      <w:pPr>
        <w:spacing w:line="480" w:lineRule="auto"/>
        <w:rPr>
          <w:rFonts w:ascii="Times New Roman" w:hAnsi="Times New Roman"/>
          <w:sz w:val="20"/>
          <w:szCs w:val="20"/>
        </w:rPr>
      </w:pPr>
      <w:bookmarkStart w:id="0" w:name="_Hlk129093088"/>
      <w:r w:rsidRPr="00486E2A">
        <w:rPr>
          <w:rFonts w:ascii="Times New Roman" w:hAnsi="Times New Roman"/>
          <w:b/>
          <w:bCs/>
          <w:sz w:val="20"/>
          <w:szCs w:val="20"/>
        </w:rPr>
        <w:t>Suppl 5.</w:t>
      </w:r>
      <w:r w:rsidRPr="00486E2A">
        <w:rPr>
          <w:rFonts w:ascii="Times New Roman" w:hAnsi="Times New Roman"/>
          <w:sz w:val="20"/>
          <w:szCs w:val="20"/>
        </w:rPr>
        <w:t xml:space="preserve"> RFS analyses of patients stratified by age and treatment type before and after IPTW.</w:t>
      </w:r>
    </w:p>
    <w:bookmarkEnd w:id="0"/>
    <w:p w:rsidR="00F776CB" w:rsidRPr="00486E2A" w:rsidRDefault="00F776CB" w:rsidP="00F776CB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732890" cy="10317960"/>
            <wp:effectExtent l="19050" t="0" r="1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243" cy="103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9D9" w:rsidRDefault="007A09D9"/>
    <w:sectPr w:rsidR="007A09D9" w:rsidSect="00157F9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F776CB"/>
    <w:rsid w:val="00157F9A"/>
    <w:rsid w:val="007A09D9"/>
    <w:rsid w:val="00C7642C"/>
    <w:rsid w:val="00F7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2023-03-18T11:27:00Z</dcterms:created>
  <dcterms:modified xsi:type="dcterms:W3CDTF">2023-03-18T11:28:00Z</dcterms:modified>
</cp:coreProperties>
</file>