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1E" w:rsidRDefault="008C621E" w:rsidP="008C621E">
      <w:pPr>
        <w:adjustRightInd w:val="0"/>
        <w:snapToGrid w:val="0"/>
        <w:spacing w:after="0" w:line="240" w:lineRule="auto"/>
        <w:rPr>
          <w:rFonts w:ascii="Times New Roman" w:eastAsia="SimSun" w:hAnsi="Times New Roman" w:cs="Times New Roman"/>
          <w:b/>
          <w:bCs/>
          <w:color w:val="231F20"/>
          <w:sz w:val="24"/>
        </w:rPr>
      </w:pPr>
    </w:p>
    <w:p w:rsidR="008C621E" w:rsidRPr="0096605A" w:rsidRDefault="008C621E" w:rsidP="008C621E">
      <w:pPr>
        <w:adjustRightInd w:val="0"/>
        <w:snapToGrid w:val="0"/>
        <w:spacing w:after="0" w:line="240" w:lineRule="auto"/>
        <w:rPr>
          <w:rFonts w:ascii="Times New Roman" w:eastAsia="SimSun" w:hAnsi="Times New Roman" w:cs="Times New Roman"/>
          <w:sz w:val="24"/>
        </w:rPr>
      </w:pPr>
      <w:r>
        <w:rPr>
          <w:rFonts w:ascii="Times New Roman" w:eastAsia="SimSun" w:hAnsi="Times New Roman" w:cs="Times New Roman"/>
          <w:b/>
          <w:bCs/>
          <w:color w:val="231F20"/>
          <w:sz w:val="24"/>
        </w:rPr>
        <w:t xml:space="preserve">Suppl </w:t>
      </w:r>
      <w:r w:rsidRPr="0096605A">
        <w:rPr>
          <w:rFonts w:ascii="Times New Roman" w:eastAsia="SimSun" w:hAnsi="Times New Roman" w:cs="Times New Roman"/>
          <w:b/>
          <w:bCs/>
          <w:color w:val="231F20"/>
          <w:sz w:val="24"/>
        </w:rPr>
        <w:t>3</w:t>
      </w:r>
      <w:r w:rsidRPr="0096605A">
        <w:rPr>
          <w:rFonts w:ascii="Times New Roman" w:eastAsia="Lato" w:hAnsi="Times New Roman" w:cs="Times New Roman"/>
          <w:b/>
          <w:bCs/>
          <w:color w:val="231F20"/>
          <w:sz w:val="24"/>
        </w:rPr>
        <w:t>. The influence of</w:t>
      </w:r>
      <w:r w:rsidRPr="0096605A">
        <w:rPr>
          <w:rFonts w:ascii="Times New Roman" w:hAnsi="Times New Roman" w:cs="Times New Roman"/>
          <w:b/>
          <w:bCs/>
          <w:color w:val="231F20"/>
          <w:sz w:val="24"/>
        </w:rPr>
        <w:t xml:space="preserve"> </w:t>
      </w:r>
      <w:r w:rsidRPr="0096605A">
        <w:rPr>
          <w:rFonts w:ascii="Times New Roman" w:eastAsia="Lato" w:hAnsi="Times New Roman" w:cs="Times New Roman"/>
          <w:b/>
          <w:bCs/>
          <w:color w:val="231F20"/>
          <w:sz w:val="24"/>
        </w:rPr>
        <w:t>Vinco</w:t>
      </w:r>
      <w:r w:rsidRPr="0096605A">
        <w:rPr>
          <w:rFonts w:ascii="Times New Roman" w:eastAsia="MyriadPro-Light" w:hAnsi="Times New Roman" w:cs="Times New Roman"/>
          <w:b/>
          <w:bCs/>
          <w:color w:val="000000"/>
          <w:sz w:val="24"/>
        </w:rPr>
        <w:t xml:space="preserve"> on the expression of the </w:t>
      </w:r>
      <w:r w:rsidRPr="0096605A">
        <w:rPr>
          <w:rFonts w:ascii="Times New Roman" w:eastAsia="SimSun" w:hAnsi="Times New Roman" w:cs="Times New Roman"/>
          <w:b/>
          <w:bCs/>
          <w:color w:val="000000"/>
          <w:sz w:val="24"/>
        </w:rPr>
        <w:t>c</w:t>
      </w:r>
      <w:r w:rsidRPr="0096605A">
        <w:rPr>
          <w:rFonts w:ascii="Times New Roman" w:hAnsi="Times New Roman" w:cs="Times New Roman"/>
          <w:b/>
          <w:bCs/>
          <w:color w:val="000000"/>
          <w:sz w:val="24"/>
        </w:rPr>
        <w:t>ancer stem cell (CSC) stemness markers CD133 and CD44</w:t>
      </w:r>
      <w:r w:rsidRPr="0096605A">
        <w:rPr>
          <w:rFonts w:ascii="Times New Roman" w:eastAsia="MyriadPro-Light" w:hAnsi="Times New Roman" w:cs="Times New Roman"/>
          <w:b/>
          <w:bCs/>
          <w:color w:val="000000"/>
          <w:sz w:val="24"/>
        </w:rPr>
        <w:t xml:space="preserve"> in HCC cells.</w:t>
      </w:r>
      <w:r w:rsidRPr="0096605A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Pr="0096605A">
        <w:rPr>
          <w:rFonts w:ascii="Times New Roman" w:eastAsia="Lato" w:hAnsi="Times New Roman" w:cs="Times New Roman"/>
          <w:color w:val="231F20"/>
          <w:sz w:val="24"/>
        </w:rPr>
        <w:t xml:space="preserve">HLE, Bel 7402 and PLC/PRF/5 cells were treated with 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>Vinco</w:t>
      </w:r>
      <w:r w:rsidRPr="0096605A">
        <w:rPr>
          <w:rFonts w:ascii="Times New Roman" w:eastAsia="SimSun" w:hAnsi="Times New Roman" w:cs="Times New Roman"/>
          <w:color w:val="000000"/>
          <w:sz w:val="24"/>
        </w:rPr>
        <w:t xml:space="preserve"> 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 xml:space="preserve">(80 </w:t>
      </w:r>
      <w:r>
        <w:rPr>
          <w:rFonts w:ascii="Times New Roman" w:eastAsia="MyriadPro-Light" w:hAnsi="Times New Roman" w:cs="Times New Roman"/>
          <w:color w:val="000000"/>
          <w:sz w:val="24"/>
        </w:rPr>
        <w:t>µ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>g/m</w:t>
      </w:r>
      <w:r>
        <w:rPr>
          <w:rFonts w:ascii="Times New Roman" w:eastAsia="MyriadPro-Light" w:hAnsi="Times New Roman" w:cs="Times New Roman"/>
          <w:color w:val="000000"/>
          <w:sz w:val="24"/>
        </w:rPr>
        <w:t>L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>) or the PI3K inhibitor Ly294002</w:t>
      </w:r>
      <w:r w:rsidRPr="0096605A">
        <w:rPr>
          <w:rFonts w:ascii="Times New Roman" w:eastAsia="SimSun" w:hAnsi="Times New Roman" w:cs="Times New Roman"/>
          <w:color w:val="000000"/>
          <w:sz w:val="24"/>
        </w:rPr>
        <w:t xml:space="preserve"> 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>(2</w:t>
      </w:r>
      <w:r w:rsidRPr="0096605A">
        <w:rPr>
          <w:rFonts w:ascii="Times New Roman" w:eastAsia="SimSun" w:hAnsi="Times New Roman" w:cs="Times New Roman"/>
          <w:color w:val="000000"/>
          <w:sz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</w:rPr>
        <w:t>µ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>mol/L) or co</w:t>
      </w:r>
      <w:r w:rsidRPr="0096605A">
        <w:rPr>
          <w:rFonts w:ascii="Times New Roman" w:eastAsia="SimSun" w:hAnsi="Times New Roman" w:cs="Times New Roman"/>
          <w:color w:val="000000"/>
          <w:sz w:val="24"/>
        </w:rPr>
        <w:t>-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>treated with Vinco</w:t>
      </w:r>
      <w:r w:rsidRPr="0096605A">
        <w:rPr>
          <w:rFonts w:ascii="Times New Roman" w:eastAsia="SimSun" w:hAnsi="Times New Roman" w:cs="Times New Roman"/>
          <w:color w:val="000000"/>
          <w:sz w:val="24"/>
        </w:rPr>
        <w:t xml:space="preserve"> 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 xml:space="preserve">(80 </w:t>
      </w:r>
      <w:r>
        <w:rPr>
          <w:rFonts w:ascii="Times New Roman" w:eastAsia="MyriadPro-Light" w:hAnsi="Times New Roman" w:cs="Times New Roman"/>
          <w:color w:val="000000"/>
          <w:sz w:val="24"/>
        </w:rPr>
        <w:t>µ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>g/m</w:t>
      </w:r>
      <w:r>
        <w:rPr>
          <w:rFonts w:ascii="Times New Roman" w:eastAsia="MyriadPro-Light" w:hAnsi="Times New Roman" w:cs="Times New Roman"/>
          <w:color w:val="000000"/>
          <w:sz w:val="24"/>
        </w:rPr>
        <w:t>L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>) and Ly294002</w:t>
      </w:r>
      <w:r w:rsidRPr="0096605A">
        <w:rPr>
          <w:rFonts w:ascii="Times New Roman" w:eastAsia="SimSun" w:hAnsi="Times New Roman" w:cs="Times New Roman"/>
          <w:color w:val="000000"/>
          <w:sz w:val="24"/>
        </w:rPr>
        <w:t xml:space="preserve"> 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>(2</w:t>
      </w:r>
      <w:r w:rsidRPr="0096605A">
        <w:rPr>
          <w:rFonts w:ascii="Times New Roman" w:eastAsia="SimSun" w:hAnsi="Times New Roman" w:cs="Times New Roman"/>
          <w:color w:val="000000"/>
          <w:sz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</w:rPr>
        <w:t>µ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 xml:space="preserve">mol/L) </w:t>
      </w:r>
      <w:r w:rsidRPr="0096605A">
        <w:rPr>
          <w:rFonts w:ascii="Times New Roman" w:eastAsia="Lato" w:hAnsi="Times New Roman" w:cs="Times New Roman"/>
          <w:color w:val="231F20"/>
          <w:sz w:val="24"/>
        </w:rPr>
        <w:t xml:space="preserve">for 48 h, and 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 xml:space="preserve">the expression of </w:t>
      </w:r>
      <w:r w:rsidRPr="0096605A">
        <w:rPr>
          <w:rFonts w:ascii="Times New Roman" w:hAnsi="Times New Roman" w:cs="Times New Roman"/>
          <w:color w:val="000000"/>
          <w:sz w:val="24"/>
        </w:rPr>
        <w:t xml:space="preserve">CD133 and CD44 were 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>detected by Western blotting</w:t>
      </w:r>
      <w:r w:rsidRPr="0096605A">
        <w:rPr>
          <w:rFonts w:ascii="Times New Roman" w:eastAsia="Lato" w:hAnsi="Times New Roman" w:cs="Times New Roman"/>
          <w:color w:val="231F20"/>
          <w:sz w:val="24"/>
        </w:rPr>
        <w:t>. The bar graphs on the right show</w:t>
      </w:r>
      <w:r w:rsidRPr="0096605A">
        <w:rPr>
          <w:rFonts w:ascii="Times New Roman" w:eastAsia="SimSun" w:hAnsi="Times New Roman" w:cs="Times New Roman"/>
          <w:color w:val="231F20"/>
          <w:sz w:val="24"/>
        </w:rPr>
        <w:t xml:space="preserve">ed relative expressed quantity </w:t>
      </w:r>
      <w:r w:rsidRPr="0096605A">
        <w:rPr>
          <w:rFonts w:ascii="Times New Roman" w:eastAsia="Lato" w:hAnsi="Times New Roman" w:cs="Times New Roman"/>
          <w:color w:val="231F20"/>
          <w:sz w:val="24"/>
        </w:rPr>
        <w:t>of these proteins</w:t>
      </w:r>
      <w:r w:rsidRPr="0096605A">
        <w:rPr>
          <w:rFonts w:ascii="Times New Roman" w:eastAsia="SimSun" w:hAnsi="Times New Roman" w:cs="Times New Roman"/>
          <w:color w:val="231F20"/>
          <w:sz w:val="24"/>
        </w:rPr>
        <w:t xml:space="preserve">, with </w:t>
      </w:r>
      <w:r w:rsidRPr="009622F8">
        <w:rPr>
          <w:rFonts w:ascii="Times New Roman" w:eastAsia="Lato-Italic" w:hAnsi="Times New Roman" w:cs="Times New Roman"/>
          <w:iCs/>
          <w:color w:val="231F20"/>
          <w:sz w:val="24"/>
        </w:rPr>
        <w:t>P</w:t>
      </w:r>
      <w:r>
        <w:rPr>
          <w:rFonts w:ascii="Times New Roman" w:eastAsia="Lato-Italic" w:hAnsi="Times New Roman" w:cs="Times New Roman"/>
          <w:iCs/>
          <w:color w:val="231F20"/>
          <w:sz w:val="24"/>
        </w:rPr>
        <w:t xml:space="preserve"> </w:t>
      </w:r>
      <w:r w:rsidRPr="009622F8">
        <w:rPr>
          <w:rFonts w:ascii="Times New Roman" w:eastAsia="Lato" w:hAnsi="Times New Roman" w:cs="Times New Roman"/>
          <w:iCs/>
          <w:color w:val="231F20"/>
          <w:sz w:val="24"/>
        </w:rPr>
        <w:t>&lt;</w:t>
      </w:r>
      <w:r>
        <w:rPr>
          <w:rFonts w:ascii="Times New Roman" w:eastAsia="Lato" w:hAnsi="Times New Roman" w:cs="Times New Roman"/>
          <w:iCs/>
          <w:color w:val="231F20"/>
          <w:sz w:val="24"/>
        </w:rPr>
        <w:t xml:space="preserve"> </w:t>
      </w:r>
      <w:r w:rsidRPr="009622F8">
        <w:rPr>
          <w:rFonts w:ascii="Times New Roman" w:eastAsia="Lato" w:hAnsi="Times New Roman" w:cs="Times New Roman"/>
          <w:iCs/>
          <w:color w:val="231F20"/>
          <w:sz w:val="24"/>
        </w:rPr>
        <w:t>0.05</w:t>
      </w:r>
      <w:r w:rsidRPr="0096605A">
        <w:rPr>
          <w:rFonts w:ascii="Times New Roman" w:eastAsia="Lato" w:hAnsi="Times New Roman" w:cs="Times New Roman"/>
          <w:color w:val="231F20"/>
          <w:sz w:val="24"/>
        </w:rPr>
        <w:t xml:space="preserve"> indicating statistical significance.</w:t>
      </w:r>
      <w:r w:rsidRPr="0096605A">
        <w:rPr>
          <w:rFonts w:ascii="Times New Roman" w:hAnsi="Times New Roman" w:cs="Times New Roman"/>
          <w:color w:val="231F20"/>
          <w:sz w:val="24"/>
        </w:rPr>
        <w:t xml:space="preserve"> 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>The images are representative of at least three independent experiments</w:t>
      </w:r>
      <w:r w:rsidRPr="0096605A">
        <w:rPr>
          <w:rFonts w:ascii="Times New Roman" w:eastAsia="SimSun" w:hAnsi="Times New Roman" w:cs="Times New Roman"/>
          <w:color w:val="000000"/>
          <w:sz w:val="24"/>
        </w:rPr>
        <w:t>.</w:t>
      </w:r>
    </w:p>
    <w:p w:rsidR="008C621E" w:rsidRPr="0096605A" w:rsidRDefault="008C621E" w:rsidP="008C621E">
      <w:pPr>
        <w:adjustRightInd w:val="0"/>
        <w:snapToGrid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4"/>
        </w:rPr>
      </w:pPr>
      <w:r w:rsidRPr="00064A9D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274310" cy="5026660"/>
            <wp:effectExtent l="0" t="0" r="2540" b="2540"/>
            <wp:docPr id="17" name="Picture 17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h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2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A7A" w:rsidRDefault="00EB1A7A"/>
    <w:sectPr w:rsidR="00EB1A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Segoe Print"/>
    <w:charset w:val="00"/>
    <w:family w:val="swiss"/>
    <w:pitch w:val="variable"/>
    <w:sig w:usb0="E10002FF" w:usb1="5000ECFF" w:usb2="00000021" w:usb3="00000000" w:csb0="0000019F" w:csb1="00000000"/>
  </w:font>
  <w:font w:name="MyriadPro-Light">
    <w:altName w:val="Segoe Print"/>
    <w:charset w:val="00"/>
    <w:family w:val="auto"/>
    <w:pitch w:val="default"/>
    <w:sig w:usb0="00000003" w:usb1="00000000" w:usb2="00000000" w:usb3="00000000" w:csb0="00000001" w:csb1="00000000"/>
  </w:font>
  <w:font w:name="Lato-Italic">
    <w:altName w:val="Segoe Print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defaultTabStop w:val="720"/>
  <w:characterSpacingControl w:val="doNotCompress"/>
  <w:compat>
    <w:useFELayout/>
  </w:compat>
  <w:rsids>
    <w:rsidRoot w:val="008C621E"/>
    <w:rsid w:val="008C621E"/>
    <w:rsid w:val="00EB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2022-09-01T08:53:00Z</dcterms:created>
  <dcterms:modified xsi:type="dcterms:W3CDTF">2022-09-01T08:53:00Z</dcterms:modified>
</cp:coreProperties>
</file>