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9F3C" w14:textId="79A2A55C" w:rsidR="00856710" w:rsidRDefault="00856710" w:rsidP="00856710">
      <w:pPr>
        <w:rPr>
          <w:rFonts w:ascii="Times New Roman" w:hAnsi="Times New Roman"/>
          <w:b/>
          <w:bCs/>
          <w:sz w:val="24"/>
          <w:szCs w:val="24"/>
        </w:rPr>
      </w:pPr>
      <w:r>
        <w:rPr>
          <w:rFonts w:ascii="Times New Roman" w:hAnsi="Times New Roman" w:hint="eastAsia"/>
          <w:b/>
          <w:bCs/>
          <w:sz w:val="24"/>
          <w:szCs w:val="24"/>
        </w:rPr>
        <w:t>S</w:t>
      </w:r>
      <w:r>
        <w:rPr>
          <w:rFonts w:ascii="Times New Roman" w:hAnsi="Times New Roman"/>
          <w:b/>
          <w:bCs/>
          <w:sz w:val="24"/>
          <w:szCs w:val="24"/>
        </w:rPr>
        <w:t xml:space="preserve">upplementary </w:t>
      </w:r>
      <w:r w:rsidR="00B01EF3">
        <w:rPr>
          <w:rFonts w:ascii="Times New Roman" w:hAnsi="Times New Roman"/>
          <w:b/>
          <w:bCs/>
          <w:sz w:val="24"/>
          <w:szCs w:val="24"/>
        </w:rPr>
        <w:t>file</w:t>
      </w:r>
      <w:r>
        <w:rPr>
          <w:rFonts w:ascii="Times New Roman" w:hAnsi="Times New Roman"/>
          <w:b/>
          <w:bCs/>
          <w:sz w:val="24"/>
          <w:szCs w:val="24"/>
        </w:rPr>
        <w:t>s</w:t>
      </w:r>
    </w:p>
    <w:p w14:paraId="6C2C9743" w14:textId="77777777" w:rsidR="00856710" w:rsidRPr="00C47BB9" w:rsidRDefault="00856710" w:rsidP="00856710">
      <w:pPr>
        <w:rPr>
          <w:rFonts w:ascii="Times New Roman" w:hAnsi="Times New Roman"/>
          <w:b/>
          <w:bCs/>
          <w:sz w:val="24"/>
          <w:szCs w:val="24"/>
        </w:rPr>
      </w:pPr>
    </w:p>
    <w:p w14:paraId="56976684" w14:textId="77777777" w:rsidR="00C47BB9" w:rsidRPr="00C47BB9" w:rsidRDefault="00C47BB9" w:rsidP="00C47BB9">
      <w:pPr>
        <w:adjustRightInd w:val="0"/>
        <w:snapToGrid w:val="0"/>
        <w:spacing w:line="240" w:lineRule="atLeast"/>
        <w:outlineLvl w:val="0"/>
        <w:rPr>
          <w:rFonts w:ascii="Times New Roman" w:eastAsia="ＭＳ Ｐゴシック" w:hAnsi="Times New Roman" w:cs="Times New Roman"/>
          <w:b/>
          <w:bCs/>
          <w:kern w:val="36"/>
          <w:sz w:val="24"/>
          <w:szCs w:val="24"/>
        </w:rPr>
      </w:pPr>
      <w:r w:rsidRPr="00C47BB9">
        <w:rPr>
          <w:rFonts w:ascii="Times New Roman" w:hAnsi="Times New Roman" w:cs="Times New Roman"/>
          <w:b/>
          <w:bCs/>
          <w:sz w:val="24"/>
          <w:szCs w:val="24"/>
        </w:rPr>
        <w:t>The Effect of mRNA based COVID-19 vaccination on anti-PD-1 blockade for nasopharyngeal cancer may differ from a virus-inactivated vaccine.</w:t>
      </w:r>
    </w:p>
    <w:p w14:paraId="14D6B110" w14:textId="77777777" w:rsidR="00856710" w:rsidRPr="00C47BB9" w:rsidRDefault="00856710" w:rsidP="00856710">
      <w:pPr>
        <w:adjustRightInd w:val="0"/>
        <w:snapToGrid w:val="0"/>
        <w:spacing w:line="240" w:lineRule="atLeast"/>
        <w:outlineLvl w:val="0"/>
        <w:rPr>
          <w:rFonts w:ascii="Times New Roman" w:eastAsia="ＭＳ Ｐゴシック" w:hAnsi="Times New Roman"/>
          <w:b/>
          <w:bCs/>
          <w:kern w:val="36"/>
          <w:sz w:val="24"/>
          <w:szCs w:val="24"/>
        </w:rPr>
      </w:pPr>
    </w:p>
    <w:p w14:paraId="0B535F53" w14:textId="3317AF07" w:rsidR="00856710" w:rsidRPr="00BE5B5D" w:rsidRDefault="00856710" w:rsidP="00856710">
      <w:pPr>
        <w:adjustRightInd w:val="0"/>
        <w:snapToGrid w:val="0"/>
        <w:spacing w:line="240" w:lineRule="atLeast"/>
        <w:rPr>
          <w:rFonts w:ascii="Times New Roman" w:eastAsia="ＭＳ Ｐゴシック" w:hAnsi="Times New Roman"/>
          <w:color w:val="000000"/>
          <w:sz w:val="24"/>
          <w:szCs w:val="24"/>
        </w:rPr>
      </w:pPr>
      <w:r w:rsidRPr="00BE5B5D">
        <w:rPr>
          <w:rFonts w:ascii="Times New Roman" w:hAnsi="Times New Roman"/>
          <w:sz w:val="24"/>
          <w:szCs w:val="24"/>
        </w:rPr>
        <w:t xml:space="preserve">Takuma </w:t>
      </w:r>
      <w:r w:rsidRPr="00BE5B5D">
        <w:rPr>
          <w:rFonts w:ascii="Times New Roman" w:eastAsia="ＭＳ Ｐゴシック" w:hAnsi="Times New Roman"/>
          <w:color w:val="333333"/>
          <w:sz w:val="24"/>
          <w:szCs w:val="24"/>
        </w:rPr>
        <w:t>Hayashi</w:t>
      </w:r>
      <w:r w:rsidRPr="00BE5B5D">
        <w:rPr>
          <w:rFonts w:ascii="Times New Roman" w:eastAsia="ＭＳ Ｐゴシック" w:hAnsi="Times New Roman"/>
          <w:color w:val="000000"/>
          <w:sz w:val="24"/>
          <w:szCs w:val="24"/>
        </w:rPr>
        <w:t xml:space="preserve">, Ikuo </w:t>
      </w:r>
      <w:proofErr w:type="spellStart"/>
      <w:r w:rsidRPr="00BE5B5D">
        <w:rPr>
          <w:rFonts w:ascii="Times New Roman" w:eastAsia="ＭＳ Ｐゴシック" w:hAnsi="Times New Roman"/>
          <w:color w:val="333333"/>
          <w:sz w:val="24"/>
          <w:szCs w:val="24"/>
        </w:rPr>
        <w:t>Konishi</w:t>
      </w:r>
      <w:proofErr w:type="spellEnd"/>
      <w:r w:rsidRPr="00BE5B5D">
        <w:rPr>
          <w:rFonts w:ascii="Times New Roman" w:eastAsia="ＭＳ Ｐゴシック" w:hAnsi="Times New Roman"/>
          <w:color w:val="000000"/>
          <w:sz w:val="24"/>
          <w:szCs w:val="24"/>
        </w:rPr>
        <w:t>.</w:t>
      </w:r>
    </w:p>
    <w:p w14:paraId="187CA296" w14:textId="77777777" w:rsidR="00856710" w:rsidRPr="00BE5B5D" w:rsidRDefault="00856710" w:rsidP="00856710">
      <w:pPr>
        <w:adjustRightInd w:val="0"/>
        <w:snapToGrid w:val="0"/>
        <w:spacing w:line="240" w:lineRule="atLeast"/>
        <w:outlineLvl w:val="2"/>
        <w:rPr>
          <w:rFonts w:ascii="Times New Roman" w:eastAsia="ＭＳ Ｐゴシック" w:hAnsi="Times New Roman"/>
          <w:b/>
          <w:bCs/>
          <w:color w:val="724128"/>
          <w:sz w:val="24"/>
          <w:szCs w:val="24"/>
        </w:rPr>
      </w:pPr>
    </w:p>
    <w:p w14:paraId="00760726" w14:textId="77777777" w:rsidR="00856710" w:rsidRDefault="00856710" w:rsidP="00856710">
      <w:pPr>
        <w:adjustRightInd w:val="0"/>
        <w:snapToGrid w:val="0"/>
        <w:spacing w:line="240" w:lineRule="atLeast"/>
        <w:outlineLvl w:val="2"/>
        <w:rPr>
          <w:rFonts w:ascii="Times New Roman" w:eastAsia="ＭＳ Ｐゴシック" w:hAnsi="Times New Roman"/>
          <w:b/>
          <w:bCs/>
          <w:color w:val="724128"/>
          <w:sz w:val="24"/>
          <w:szCs w:val="24"/>
        </w:rPr>
      </w:pPr>
    </w:p>
    <w:p w14:paraId="4AFCE830" w14:textId="77777777" w:rsidR="00856710" w:rsidRDefault="00856710" w:rsidP="00856710">
      <w:pPr>
        <w:rPr>
          <w:rFonts w:ascii="Times New Roman" w:hAnsi="Times New Roman"/>
          <w:b/>
          <w:color w:val="000000"/>
          <w:sz w:val="24"/>
          <w:szCs w:val="24"/>
        </w:rPr>
      </w:pPr>
      <w:r>
        <w:rPr>
          <w:rFonts w:ascii="Times New Roman" w:hAnsi="Times New Roman" w:hint="eastAsia"/>
          <w:b/>
          <w:bCs/>
          <w:sz w:val="24"/>
          <w:szCs w:val="24"/>
        </w:rPr>
        <w:t>S</w:t>
      </w:r>
      <w:r>
        <w:rPr>
          <w:rFonts w:ascii="Times New Roman" w:hAnsi="Times New Roman"/>
          <w:b/>
          <w:bCs/>
          <w:sz w:val="24"/>
          <w:szCs w:val="24"/>
        </w:rPr>
        <w:t xml:space="preserve">upplementary material </w:t>
      </w:r>
    </w:p>
    <w:p w14:paraId="346385EE" w14:textId="1D75420A" w:rsidR="009E50B6" w:rsidRDefault="00856710" w:rsidP="00856710">
      <w:pPr>
        <w:adjustRightInd w:val="0"/>
        <w:snapToGrid w:val="0"/>
        <w:spacing w:line="240" w:lineRule="atLeast"/>
        <w:rPr>
          <w:rFonts w:ascii="Times New Roman" w:eastAsia="BIZ UDゴシック" w:hAnsi="Times New Roman"/>
          <w:sz w:val="24"/>
          <w:szCs w:val="24"/>
          <w:shd w:val="clear" w:color="auto" w:fill="FFFFFF"/>
        </w:rPr>
      </w:pPr>
      <w:r>
        <w:rPr>
          <w:rFonts w:ascii="Times New Roman" w:eastAsia="BIZ UDゴシック" w:hAnsi="Times New Roman"/>
          <w:sz w:val="24"/>
          <w:szCs w:val="24"/>
          <w:shd w:val="clear" w:color="auto" w:fill="FFFFFF"/>
        </w:rPr>
        <w:t>1</w:t>
      </w:r>
      <w:r w:rsidRPr="00C06105">
        <w:rPr>
          <w:rFonts w:ascii="Times New Roman" w:eastAsia="BIZ UDゴシック" w:hAnsi="Times New Roman"/>
          <w:sz w:val="24"/>
          <w:szCs w:val="24"/>
          <w:shd w:val="clear" w:color="auto" w:fill="FFFFFF"/>
        </w:rPr>
        <w:t>. Materials and Methods</w:t>
      </w:r>
    </w:p>
    <w:p w14:paraId="36733A99" w14:textId="185F7250" w:rsidR="00843438" w:rsidRPr="00843438" w:rsidRDefault="00843438" w:rsidP="00856710">
      <w:pPr>
        <w:adjustRightInd w:val="0"/>
        <w:snapToGrid w:val="0"/>
        <w:spacing w:line="240" w:lineRule="atLeast"/>
        <w:rPr>
          <w:rFonts w:ascii="Times New Roman" w:hAnsi="Times New Roman" w:cs="Times New Roman"/>
          <w:b/>
          <w:bCs/>
          <w:i/>
          <w:iCs/>
          <w:sz w:val="24"/>
          <w:szCs w:val="24"/>
        </w:rPr>
      </w:pPr>
      <w:r w:rsidRPr="00843438">
        <w:rPr>
          <w:rFonts w:ascii="Times New Roman" w:hAnsi="Times New Roman" w:cs="Times New Roman"/>
          <w:b/>
          <w:bCs/>
          <w:i/>
          <w:iCs/>
          <w:sz w:val="24"/>
          <w:szCs w:val="24"/>
        </w:rPr>
        <w:t>1.1. Clinical Research</w:t>
      </w:r>
    </w:p>
    <w:p w14:paraId="312AB256" w14:textId="74CD0048" w:rsidR="00843438" w:rsidRDefault="00843438" w:rsidP="00856710">
      <w:pPr>
        <w:adjustRightInd w:val="0"/>
        <w:snapToGrid w:val="0"/>
        <w:spacing w:line="240" w:lineRule="atLeast"/>
      </w:pPr>
      <w:r w:rsidRPr="00141EEF">
        <w:rPr>
          <w:rFonts w:ascii="Times New Roman" w:hAnsi="Times New Roman" w:cs="Times New Roman"/>
          <w:sz w:val="24"/>
          <w:szCs w:val="24"/>
          <w:shd w:val="clear" w:color="auto" w:fill="FFFFFF"/>
        </w:rPr>
        <w:t>The abovementioned anti-</w:t>
      </w:r>
      <w:r w:rsidRPr="00843438">
        <w:rPr>
          <w:rFonts w:ascii="Times New Roman" w:hAnsi="Times New Roman" w:cs="Times New Roman"/>
          <w:color w:val="444444"/>
          <w:sz w:val="24"/>
          <w:szCs w:val="24"/>
          <w:shd w:val="clear" w:color="auto" w:fill="FFFFFF"/>
        </w:rPr>
        <w:t>Programmed death receptor-1</w:t>
      </w:r>
      <w:r>
        <w:rPr>
          <w:rFonts w:ascii="Times New Roman" w:hAnsi="Times New Roman" w:cs="Times New Roman"/>
          <w:sz w:val="24"/>
          <w:szCs w:val="24"/>
          <w:shd w:val="clear" w:color="auto" w:fill="FFFFFF"/>
        </w:rPr>
        <w:t xml:space="preserve"> (</w:t>
      </w:r>
      <w:r w:rsidRPr="00141EEF">
        <w:rPr>
          <w:rFonts w:ascii="Times New Roman" w:hAnsi="Times New Roman" w:cs="Times New Roman"/>
          <w:sz w:val="24"/>
          <w:szCs w:val="24"/>
          <w:shd w:val="clear" w:color="auto" w:fill="FFFFFF"/>
        </w:rPr>
        <w:t>PD-1</w:t>
      </w:r>
      <w:r>
        <w:rPr>
          <w:rFonts w:ascii="Times New Roman" w:hAnsi="Times New Roman" w:cs="Times New Roman"/>
          <w:sz w:val="24"/>
          <w:szCs w:val="24"/>
          <w:shd w:val="clear" w:color="auto" w:fill="FFFFFF"/>
        </w:rPr>
        <w:t>)</w:t>
      </w:r>
      <w:r w:rsidRPr="00141EEF">
        <w:rPr>
          <w:rFonts w:ascii="Times New Roman" w:hAnsi="Times New Roman" w:cs="Times New Roman"/>
          <w:sz w:val="24"/>
          <w:szCs w:val="24"/>
          <w:shd w:val="clear" w:color="auto" w:fill="FFFFFF"/>
        </w:rPr>
        <w:t xml:space="preserve"> trials were included in the analysis with group arm from A multicenter retrospective observational study of patients who underwent an expert panel trial as chemotherapy control. The major assessed outcomes were adverse event (AE) and objective response rate (ORR). AE and ORR data were pooled up per regimen and described in percentage. The comparative incidences of AE between different regimens were evaluated using Fisher’s exact test. Given that ORR of PD-1 blockade may differ according to treatment lines (first-line vs. &gt;1st line), we also evaluated the anti-PD-1 drugs per treatment setting and considered them as independent comparative groups when data was available. Given the evidence that infection with human papilloma virus (HPV), i.e., HPV 16, HPV 18, etc., tended to be associated with favorable responses to PD-1 blockade in NPC, we further evaluated the pooled ORR of anti-PD-1 therapies stratified by HPV positivity. Statistical analyses were performed using R version 3.5.1 (</w:t>
      </w:r>
      <w:hyperlink r:id="rId6" w:tgtFrame="_blank" w:history="1">
        <w:r w:rsidRPr="00141EEF">
          <w:rPr>
            <w:rStyle w:val="a9"/>
            <w:rFonts w:ascii="Times New Roman" w:hAnsi="Times New Roman" w:cs="Times New Roman"/>
            <w:color w:val="auto"/>
            <w:sz w:val="24"/>
            <w:szCs w:val="24"/>
            <w:shd w:val="clear" w:color="auto" w:fill="FFFFFF"/>
          </w:rPr>
          <w:t>http://www.r-project.org</w:t>
        </w:r>
      </w:hyperlink>
      <w:r w:rsidRPr="00141EEF">
        <w:rPr>
          <w:rFonts w:ascii="Times New Roman" w:hAnsi="Times New Roman" w:cs="Times New Roman"/>
          <w:sz w:val="24"/>
          <w:szCs w:val="24"/>
          <w:shd w:val="clear" w:color="auto" w:fill="FFFFFF"/>
        </w:rPr>
        <w:t>). A two-tailed</w:t>
      </w:r>
      <w:r>
        <w:rPr>
          <w:rFonts w:ascii="Times New Roman" w:hAnsi="Times New Roman" w:cs="Times New Roman"/>
          <w:sz w:val="24"/>
          <w:szCs w:val="24"/>
          <w:shd w:val="clear" w:color="auto" w:fill="FFFFFF"/>
        </w:rPr>
        <w:t xml:space="preserve"> </w:t>
      </w:r>
      <w:r w:rsidRPr="00141EEF">
        <w:rPr>
          <w:rStyle w:val="aa"/>
          <w:rFonts w:ascii="Times New Roman" w:hAnsi="Times New Roman" w:cs="Times New Roman"/>
          <w:sz w:val="24"/>
          <w:szCs w:val="24"/>
          <w:shd w:val="clear" w:color="auto" w:fill="FFFFFF"/>
        </w:rPr>
        <w:t>P</w:t>
      </w:r>
      <w:r w:rsidRPr="00141EEF">
        <w:rPr>
          <w:rFonts w:ascii="Times New Roman" w:hAnsi="Times New Roman" w:cs="Times New Roman"/>
          <w:sz w:val="24"/>
          <w:szCs w:val="24"/>
          <w:shd w:val="clear" w:color="auto" w:fill="FFFFFF"/>
        </w:rPr>
        <w:t> &lt; 0.05 was considered statistically significant.</w:t>
      </w:r>
    </w:p>
    <w:p w14:paraId="30D51FEB" w14:textId="77777777" w:rsidR="00843438" w:rsidRPr="00843438" w:rsidRDefault="00843438" w:rsidP="00856710">
      <w:pPr>
        <w:adjustRightInd w:val="0"/>
        <w:snapToGrid w:val="0"/>
        <w:spacing w:line="240" w:lineRule="atLeast"/>
      </w:pPr>
    </w:p>
    <w:p w14:paraId="5B56D899" w14:textId="477465F1" w:rsidR="00856710" w:rsidRDefault="00856710" w:rsidP="00856710">
      <w:pPr>
        <w:widowControl/>
        <w:adjustRightInd w:val="0"/>
        <w:snapToGrid w:val="0"/>
        <w:spacing w:line="240" w:lineRule="atLeast"/>
        <w:outlineLvl w:val="3"/>
        <w:rPr>
          <w:rFonts w:ascii="Times New Roman" w:eastAsia="ＭＳ Ｐゴシック" w:hAnsi="Times New Roman"/>
          <w:b/>
          <w:bCs/>
          <w:i/>
          <w:iCs/>
          <w:color w:val="000000"/>
          <w:sz w:val="24"/>
          <w:szCs w:val="24"/>
        </w:rPr>
      </w:pPr>
      <w:r>
        <w:rPr>
          <w:rFonts w:ascii="Times New Roman" w:eastAsia="ＭＳ Ｐゴシック" w:hAnsi="Times New Roman"/>
          <w:b/>
          <w:bCs/>
          <w:i/>
          <w:iCs/>
          <w:color w:val="000000"/>
          <w:sz w:val="24"/>
          <w:szCs w:val="24"/>
        </w:rPr>
        <w:t>1.</w:t>
      </w:r>
      <w:r w:rsidR="006034C6">
        <w:rPr>
          <w:rFonts w:ascii="Times New Roman" w:eastAsia="ＭＳ Ｐゴシック" w:hAnsi="Times New Roman"/>
          <w:b/>
          <w:bCs/>
          <w:i/>
          <w:iCs/>
          <w:color w:val="000000"/>
          <w:sz w:val="24"/>
          <w:szCs w:val="24"/>
        </w:rPr>
        <w:t>2</w:t>
      </w:r>
      <w:r>
        <w:rPr>
          <w:rFonts w:ascii="Times New Roman" w:eastAsia="ＭＳ Ｐゴシック" w:hAnsi="Times New Roman"/>
          <w:b/>
          <w:bCs/>
          <w:i/>
          <w:iCs/>
          <w:color w:val="000000"/>
          <w:sz w:val="24"/>
          <w:szCs w:val="24"/>
        </w:rPr>
        <w:t>. Statistical Analysis</w:t>
      </w:r>
    </w:p>
    <w:p w14:paraId="2DC0596C" w14:textId="77777777" w:rsidR="00856710" w:rsidRDefault="00856710" w:rsidP="00856710">
      <w:pPr>
        <w:widowControl/>
        <w:adjustRightInd w:val="0"/>
        <w:snapToGrid w:val="0"/>
        <w:spacing w:line="240" w:lineRule="atLeast"/>
        <w:rPr>
          <w:rFonts w:ascii="Times New Roman" w:eastAsia="ＭＳ Ｐゴシック" w:hAnsi="Times New Roman"/>
          <w:sz w:val="24"/>
          <w:szCs w:val="24"/>
        </w:rPr>
      </w:pPr>
      <w:r>
        <w:rPr>
          <w:rFonts w:ascii="Times New Roman" w:eastAsia="ＭＳ Ｐゴシック" w:hAnsi="Times New Roman"/>
          <w:sz w:val="24"/>
          <w:szCs w:val="24"/>
        </w:rPr>
        <w:t xml:space="preserve">All data are expressed as mean ± SEM. Normality was verified using the Shapiro-Wilk test. Statistical analyses were performed using an unpaired two-tailed </w:t>
      </w:r>
      <w:r>
        <w:rPr>
          <w:rFonts w:ascii="Times New Roman" w:eastAsia="ＭＳ Ｐゴシック" w:hAnsi="Times New Roman"/>
          <w:i/>
          <w:iCs/>
          <w:sz w:val="24"/>
          <w:szCs w:val="24"/>
        </w:rPr>
        <w:t>t</w:t>
      </w:r>
      <w:r>
        <w:rPr>
          <w:rFonts w:ascii="Times New Roman" w:eastAsia="ＭＳ Ｐゴシック" w:hAnsi="Times New Roman"/>
          <w:sz w:val="24"/>
          <w:szCs w:val="24"/>
        </w:rPr>
        <w:t xml:space="preserve"> test or Mann-Whitney </w:t>
      </w:r>
      <w:r>
        <w:rPr>
          <w:rFonts w:ascii="Times New Roman" w:eastAsia="ＭＳ Ｐゴシック" w:hAnsi="Times New Roman"/>
          <w:i/>
          <w:iCs/>
          <w:sz w:val="24"/>
          <w:szCs w:val="24"/>
        </w:rPr>
        <w:t>U</w:t>
      </w:r>
      <w:r>
        <w:rPr>
          <w:rFonts w:ascii="Times New Roman" w:eastAsia="ＭＳ Ｐゴシック" w:hAnsi="Times New Roman"/>
          <w:sz w:val="24"/>
          <w:szCs w:val="24"/>
        </w:rPr>
        <w:t xml:space="preserve"> test for comparison of two groups. For multiple comparisons, one-way analysis of variance (ANOVA) with a Tukey post hoc test or a Kruskal-Wallis analysis with a post hoc Steel-</w:t>
      </w:r>
      <w:proofErr w:type="spellStart"/>
      <w:r>
        <w:rPr>
          <w:rFonts w:ascii="Times New Roman" w:eastAsia="ＭＳ Ｐゴシック" w:hAnsi="Times New Roman"/>
          <w:sz w:val="24"/>
          <w:szCs w:val="24"/>
        </w:rPr>
        <w:t>Dwass</w:t>
      </w:r>
      <w:proofErr w:type="spellEnd"/>
      <w:r>
        <w:rPr>
          <w:rFonts w:ascii="Times New Roman" w:eastAsia="ＭＳ Ｐゴシック" w:hAnsi="Times New Roman"/>
          <w:sz w:val="24"/>
          <w:szCs w:val="24"/>
        </w:rPr>
        <w:t xml:space="preserve"> or Steel test was used. A </w:t>
      </w:r>
      <w:r>
        <w:rPr>
          <w:rFonts w:ascii="Times New Roman" w:eastAsia="ＭＳ Ｐゴシック" w:hAnsi="Times New Roman"/>
          <w:i/>
          <w:iCs/>
          <w:sz w:val="24"/>
          <w:szCs w:val="24"/>
        </w:rPr>
        <w:t>p</w:t>
      </w:r>
      <w:r>
        <w:rPr>
          <w:rFonts w:ascii="Times New Roman" w:eastAsia="ＭＳ Ｐゴシック" w:hAnsi="Times New Roman"/>
          <w:sz w:val="24"/>
          <w:szCs w:val="24"/>
        </w:rPr>
        <w:t xml:space="preserve"> &lt; 0.05 was considered statistically significant. All statistical analyses were performed using JMP software (SAS Institute, Cary, NC, USA).</w:t>
      </w:r>
    </w:p>
    <w:p w14:paraId="47335708" w14:textId="77777777" w:rsidR="00856710" w:rsidRPr="004055C9" w:rsidRDefault="00856710" w:rsidP="00856710">
      <w:pPr>
        <w:pStyle w:val="MDPI22heading2"/>
        <w:spacing w:before="0" w:after="0"/>
        <w:ind w:left="0"/>
        <w:jc w:val="both"/>
        <w:rPr>
          <w:rFonts w:ascii="Times New Roman" w:eastAsia="Yu Gothic UI" w:hAnsi="Times New Roman"/>
          <w:i w:val="0"/>
          <w:iCs/>
          <w:color w:val="auto"/>
          <w:sz w:val="24"/>
          <w:szCs w:val="24"/>
          <w:shd w:val="clear" w:color="auto" w:fill="FFFFFF"/>
        </w:rPr>
      </w:pPr>
    </w:p>
    <w:p w14:paraId="179E9CBC" w14:textId="22956C3F" w:rsidR="00856710" w:rsidRPr="00AA6EEB" w:rsidRDefault="00856710" w:rsidP="00856710">
      <w:pPr>
        <w:pStyle w:val="MDPI22heading2"/>
        <w:spacing w:before="0" w:after="0"/>
        <w:ind w:left="0"/>
        <w:rPr>
          <w:rFonts w:ascii="Times New Roman" w:eastAsia="Yu Gothic UI" w:hAnsi="Times New Roman"/>
          <w:b/>
          <w:bCs/>
          <w:color w:val="auto"/>
          <w:sz w:val="24"/>
          <w:szCs w:val="24"/>
          <w:shd w:val="clear" w:color="auto" w:fill="FFFFFF"/>
        </w:rPr>
      </w:pPr>
      <w:r w:rsidRPr="00AA6EEB">
        <w:rPr>
          <w:rFonts w:ascii="Times New Roman" w:eastAsia="Yu Gothic UI" w:hAnsi="Times New Roman"/>
          <w:b/>
          <w:bCs/>
          <w:color w:val="auto"/>
          <w:sz w:val="24"/>
          <w:szCs w:val="24"/>
          <w:shd w:val="clear" w:color="auto" w:fill="FFFFFF"/>
        </w:rPr>
        <w:t>1.</w:t>
      </w:r>
      <w:r w:rsidR="006034C6">
        <w:rPr>
          <w:rFonts w:ascii="Times New Roman" w:eastAsia="Yu Gothic UI" w:hAnsi="Times New Roman"/>
          <w:b/>
          <w:bCs/>
          <w:color w:val="auto"/>
          <w:sz w:val="24"/>
          <w:szCs w:val="24"/>
          <w:shd w:val="clear" w:color="auto" w:fill="FFFFFF"/>
          <w:lang w:eastAsia="ja-JP"/>
        </w:rPr>
        <w:t>3</w:t>
      </w:r>
      <w:r w:rsidRPr="00AA6EEB">
        <w:rPr>
          <w:rFonts w:ascii="Times New Roman" w:eastAsia="Yu Gothic UI" w:hAnsi="Times New Roman"/>
          <w:b/>
          <w:bCs/>
          <w:color w:val="auto"/>
          <w:sz w:val="24"/>
          <w:szCs w:val="24"/>
          <w:shd w:val="clear" w:color="auto" w:fill="FFFFFF"/>
        </w:rPr>
        <w:t>. Ethical approval and consent to participate.</w:t>
      </w:r>
    </w:p>
    <w:p w14:paraId="3AEF8F12" w14:textId="77777777" w:rsidR="00856710" w:rsidRPr="00C06105" w:rsidRDefault="00856710" w:rsidP="00856710">
      <w:pPr>
        <w:pStyle w:val="MDPI31text"/>
        <w:spacing w:line="240" w:lineRule="atLeast"/>
        <w:ind w:left="0" w:firstLine="0"/>
        <w:rPr>
          <w:rFonts w:ascii="Times New Roman" w:hAnsi="Times New Roman"/>
          <w:color w:val="auto"/>
          <w:sz w:val="24"/>
          <w:szCs w:val="24"/>
        </w:rPr>
      </w:pPr>
      <w:r w:rsidRPr="00C06105">
        <w:rPr>
          <w:rFonts w:ascii="Times New Roman" w:eastAsia="BIZ UDゴシック" w:hAnsi="Times New Roman"/>
          <w:color w:val="auto"/>
          <w:sz w:val="24"/>
          <w:szCs w:val="24"/>
          <w:shd w:val="clear" w:color="auto" w:fill="FFFFFF"/>
        </w:rPr>
        <w:t>This study was reviewed and approved by the Central Ethics Review Board of the National Hospital Organization Headquarters in Japan (Tokyo, Japan) and Shinshu University (Nagano, Japan). The exact date when the ethical approval was obtained</w:t>
      </w:r>
      <w:r w:rsidRPr="00C06105">
        <w:rPr>
          <w:rFonts w:ascii="Times New Roman" w:eastAsia="BIZ UDゴシック" w:hAnsi="Times New Roman"/>
          <w:color w:val="auto"/>
          <w:sz w:val="24"/>
          <w:szCs w:val="24"/>
          <w:shd w:val="clear" w:color="auto" w:fill="FFFFFF"/>
          <w:lang w:eastAsia="ja-JP"/>
        </w:rPr>
        <w:t xml:space="preserve"> was</w:t>
      </w:r>
      <w:r w:rsidRPr="00C06105">
        <w:rPr>
          <w:rFonts w:ascii="Times New Roman" w:eastAsia="BIZ UDゴシック" w:hAnsi="Times New Roman"/>
          <w:color w:val="auto"/>
          <w:sz w:val="24"/>
          <w:szCs w:val="24"/>
          <w:shd w:val="clear" w:color="auto" w:fill="FFFFFF"/>
        </w:rPr>
        <w:t xml:space="preserve"> August 17, 2019. The code number of the ethical approval</w:t>
      </w:r>
      <w:r w:rsidRPr="00C06105">
        <w:rPr>
          <w:rFonts w:ascii="Times New Roman" w:eastAsia="BIZ UDゴシック" w:hAnsi="Times New Roman"/>
          <w:color w:val="auto"/>
          <w:sz w:val="24"/>
          <w:szCs w:val="24"/>
          <w:shd w:val="clear" w:color="auto" w:fill="FFFFFF"/>
          <w:lang w:eastAsia="ja-JP"/>
        </w:rPr>
        <w:t xml:space="preserve"> was</w:t>
      </w:r>
      <w:r w:rsidRPr="00C06105">
        <w:rPr>
          <w:rFonts w:ascii="Times New Roman" w:eastAsia="BIZ UDゴシック" w:hAnsi="Times New Roman"/>
          <w:color w:val="auto"/>
          <w:sz w:val="24"/>
          <w:szCs w:val="24"/>
          <w:shd w:val="clear" w:color="auto" w:fill="FFFFFF"/>
        </w:rPr>
        <w:t xml:space="preserve"> NHO H31-02. The authors attended educational lectures on medical ethics in 2020 and 2021, which </w:t>
      </w:r>
      <w:r w:rsidRPr="00C06105">
        <w:rPr>
          <w:rFonts w:ascii="Times New Roman" w:eastAsia="BIZ UDゴシック" w:hAnsi="Times New Roman"/>
          <w:color w:val="auto"/>
          <w:sz w:val="24"/>
          <w:szCs w:val="24"/>
          <w:shd w:val="clear" w:color="auto" w:fill="FFFFFF"/>
          <w:lang w:eastAsia="ja-JP"/>
        </w:rPr>
        <w:t xml:space="preserve">were </w:t>
      </w:r>
      <w:r w:rsidRPr="00C06105">
        <w:rPr>
          <w:rFonts w:ascii="Times New Roman" w:eastAsia="BIZ UDゴシック" w:hAnsi="Times New Roman"/>
          <w:color w:val="auto"/>
          <w:sz w:val="24"/>
          <w:szCs w:val="24"/>
          <w:shd w:val="clear" w:color="auto" w:fill="FFFFFF"/>
        </w:rPr>
        <w:t>supervised</w:t>
      </w:r>
      <w:r w:rsidRPr="00C06105">
        <w:rPr>
          <w:rFonts w:ascii="Times New Roman" w:eastAsia="BIZ UDゴシック" w:hAnsi="Times New Roman"/>
          <w:color w:val="auto"/>
          <w:sz w:val="24"/>
          <w:szCs w:val="24"/>
          <w:shd w:val="clear" w:color="auto" w:fill="FFFFFF"/>
          <w:lang w:eastAsia="ja-JP"/>
        </w:rPr>
        <w:t xml:space="preserve"> by</w:t>
      </w:r>
      <w:r w:rsidRPr="00C06105">
        <w:rPr>
          <w:rFonts w:ascii="Times New Roman" w:eastAsia="BIZ UDゴシック" w:hAnsi="Times New Roman"/>
          <w:color w:val="auto"/>
          <w:sz w:val="24"/>
          <w:szCs w:val="24"/>
          <w:shd w:val="clear" w:color="auto" w:fill="FFFFFF"/>
        </w:rPr>
        <w:t xml:space="preserve"> the Japanese government. The completion numbers for the authors are AP0000151756, AP0000151757, AP0000151769, and AP000351128. Consent to participate was required as this research was </w:t>
      </w:r>
      <w:proofErr w:type="gramStart"/>
      <w:r w:rsidRPr="00C06105">
        <w:rPr>
          <w:rFonts w:ascii="Times New Roman" w:eastAsia="BIZ UDゴシック" w:hAnsi="Times New Roman"/>
          <w:color w:val="auto"/>
          <w:sz w:val="24"/>
          <w:szCs w:val="24"/>
          <w:shd w:val="clear" w:color="auto" w:fill="FFFFFF"/>
        </w:rPr>
        <w:t>a clinical research</w:t>
      </w:r>
      <w:proofErr w:type="gramEnd"/>
      <w:r w:rsidRPr="00C06105">
        <w:rPr>
          <w:rFonts w:ascii="Times New Roman" w:eastAsia="BIZ UDゴシック" w:hAnsi="Times New Roman"/>
          <w:color w:val="auto"/>
          <w:sz w:val="24"/>
          <w:szCs w:val="24"/>
          <w:shd w:val="clear" w:color="auto" w:fill="FFFFFF"/>
        </w:rPr>
        <w:t xml:space="preserve">. </w:t>
      </w:r>
      <w:r w:rsidRPr="00C06105">
        <w:rPr>
          <w:rFonts w:ascii="Times New Roman" w:hAnsi="Times New Roman"/>
          <w:color w:val="auto"/>
          <w:sz w:val="24"/>
          <w:szCs w:val="24"/>
        </w:rPr>
        <w:t>Subjects signed the informed consent when they were briefed on the clinical study and agreed with contents of clinical research. The authors attended a seminar on the ethics of experimental research using small animals</w:t>
      </w:r>
      <w:r w:rsidRPr="00C06105">
        <w:rPr>
          <w:rFonts w:ascii="Times New Roman" w:hAnsi="Times New Roman"/>
          <w:color w:val="auto"/>
          <w:sz w:val="24"/>
          <w:szCs w:val="24"/>
          <w:lang w:eastAsia="ja-JP"/>
        </w:rPr>
        <w:t xml:space="preserve"> on</w:t>
      </w:r>
      <w:r w:rsidRPr="00C06105">
        <w:rPr>
          <w:rFonts w:ascii="Times New Roman" w:hAnsi="Times New Roman"/>
          <w:color w:val="auto"/>
          <w:sz w:val="24"/>
          <w:szCs w:val="24"/>
        </w:rPr>
        <w:t xml:space="preserve"> July 02, </w:t>
      </w:r>
      <w:proofErr w:type="gramStart"/>
      <w:r w:rsidRPr="00C06105">
        <w:rPr>
          <w:rFonts w:ascii="Times New Roman" w:hAnsi="Times New Roman"/>
          <w:color w:val="auto"/>
          <w:sz w:val="24"/>
          <w:szCs w:val="24"/>
        </w:rPr>
        <w:t>2020</w:t>
      </w:r>
      <w:proofErr w:type="gramEnd"/>
      <w:r w:rsidRPr="00C06105">
        <w:rPr>
          <w:rFonts w:ascii="Times New Roman" w:hAnsi="Times New Roman"/>
          <w:color w:val="auto"/>
          <w:sz w:val="24"/>
          <w:szCs w:val="24"/>
        </w:rPr>
        <w:t xml:space="preserve"> and July 20, 2021. They became familiar with the importance and ethics of animal experiments (National Hospital Organization Kyoto Medical Center and Shinshu University School of Medicine). </w:t>
      </w:r>
      <w:r w:rsidRPr="00C06105">
        <w:rPr>
          <w:rFonts w:ascii="Times New Roman" w:eastAsia="BIZ UDゴシック" w:hAnsi="Times New Roman"/>
          <w:color w:val="auto"/>
          <w:sz w:val="24"/>
          <w:szCs w:val="24"/>
          <w:shd w:val="clear" w:color="auto" w:fill="FFFFFF"/>
        </w:rPr>
        <w:t>The code number of the ethical approval for experiments with small animal</w:t>
      </w:r>
      <w:r w:rsidRPr="00C06105">
        <w:rPr>
          <w:rFonts w:ascii="Times New Roman" w:eastAsia="BIZ UDゴシック" w:hAnsi="Times New Roman"/>
          <w:color w:val="auto"/>
          <w:sz w:val="24"/>
          <w:szCs w:val="24"/>
          <w:shd w:val="clear" w:color="auto" w:fill="FFFFFF"/>
          <w:lang w:eastAsia="ja-JP"/>
        </w:rPr>
        <w:t xml:space="preserve"> was</w:t>
      </w:r>
      <w:r w:rsidRPr="00C06105">
        <w:rPr>
          <w:rFonts w:ascii="Times New Roman" w:eastAsia="BIZ UDゴシック" w:hAnsi="Times New Roman"/>
          <w:color w:val="auto"/>
          <w:sz w:val="24"/>
          <w:szCs w:val="24"/>
          <w:shd w:val="clear" w:color="auto" w:fill="FFFFFF"/>
        </w:rPr>
        <w:t xml:space="preserve"> KMC R02-0702.</w:t>
      </w:r>
    </w:p>
    <w:p w14:paraId="135076EA" w14:textId="77777777" w:rsidR="00856710" w:rsidRDefault="00856710" w:rsidP="00856710">
      <w:pPr>
        <w:adjustRightInd w:val="0"/>
        <w:snapToGrid w:val="0"/>
        <w:spacing w:line="240" w:lineRule="atLeast"/>
        <w:rPr>
          <w:rFonts w:ascii="Times New Roman" w:hAnsi="Times New Roman"/>
          <w:sz w:val="24"/>
          <w:szCs w:val="24"/>
        </w:rPr>
      </w:pPr>
    </w:p>
    <w:p w14:paraId="4A030AF7" w14:textId="4A37C2AD" w:rsidR="007B3560" w:rsidRDefault="007B3560" w:rsidP="007B2CA1">
      <w:pPr>
        <w:adjustRightInd w:val="0"/>
        <w:snapToGrid w:val="0"/>
        <w:spacing w:line="240" w:lineRule="atLeast"/>
        <w:rPr>
          <w:rFonts w:ascii="Times New Roman" w:hAnsi="Times New Roman" w:cs="Times New Roman"/>
          <w:sz w:val="24"/>
          <w:szCs w:val="24"/>
        </w:rPr>
      </w:pPr>
      <w:r w:rsidRPr="007B3560">
        <w:rPr>
          <w:rFonts w:ascii="Times New Roman" w:hAnsi="Times New Roman" w:cs="Times New Roman"/>
          <w:b/>
          <w:bCs/>
          <w:i/>
          <w:iCs/>
          <w:sz w:val="24"/>
          <w:szCs w:val="24"/>
        </w:rPr>
        <w:t>1.</w:t>
      </w:r>
      <w:r w:rsidR="006034C6">
        <w:rPr>
          <w:rFonts w:ascii="Times New Roman" w:hAnsi="Times New Roman" w:cs="Times New Roman"/>
          <w:b/>
          <w:bCs/>
          <w:i/>
          <w:iCs/>
          <w:sz w:val="24"/>
          <w:szCs w:val="24"/>
        </w:rPr>
        <w:t>4</w:t>
      </w:r>
      <w:r w:rsidRPr="007B3560">
        <w:rPr>
          <w:rFonts w:ascii="Times New Roman" w:hAnsi="Times New Roman" w:cs="Times New Roman"/>
          <w:b/>
          <w:bCs/>
          <w:i/>
          <w:iCs/>
          <w:sz w:val="24"/>
          <w:szCs w:val="24"/>
        </w:rPr>
        <w:t>.</w:t>
      </w:r>
      <w:r>
        <w:rPr>
          <w:rFonts w:ascii="Times New Roman" w:hAnsi="Times New Roman" w:cs="Times New Roman"/>
          <w:b/>
          <w:bCs/>
          <w:sz w:val="24"/>
          <w:szCs w:val="24"/>
        </w:rPr>
        <w:t xml:space="preserve"> </w:t>
      </w:r>
      <w:r w:rsidR="007B2CA1" w:rsidRPr="007B3560">
        <w:rPr>
          <w:rFonts w:ascii="Times New Roman" w:hAnsi="Times New Roman" w:cs="Times New Roman"/>
          <w:b/>
          <w:bCs/>
          <w:i/>
          <w:iCs/>
          <w:sz w:val="24"/>
          <w:szCs w:val="24"/>
        </w:rPr>
        <w:t>Author Contributions</w:t>
      </w:r>
      <w:r>
        <w:rPr>
          <w:rFonts w:ascii="Times New Roman" w:hAnsi="Times New Roman" w:cs="Times New Roman"/>
          <w:b/>
          <w:bCs/>
          <w:sz w:val="24"/>
          <w:szCs w:val="24"/>
        </w:rPr>
        <w:t>.</w:t>
      </w:r>
      <w:r w:rsidR="007B2CA1" w:rsidRPr="004C68C9">
        <w:rPr>
          <w:rFonts w:ascii="Times New Roman" w:hAnsi="Times New Roman" w:cs="Times New Roman"/>
          <w:sz w:val="24"/>
          <w:szCs w:val="24"/>
        </w:rPr>
        <w:t xml:space="preserve"> </w:t>
      </w:r>
    </w:p>
    <w:p w14:paraId="69E90696" w14:textId="09C447CC" w:rsidR="007B2CA1" w:rsidRPr="00B44301" w:rsidRDefault="007B2CA1" w:rsidP="007B2CA1">
      <w:pPr>
        <w:adjustRightInd w:val="0"/>
        <w:snapToGrid w:val="0"/>
        <w:spacing w:line="240" w:lineRule="atLeast"/>
        <w:rPr>
          <w:rFonts w:ascii="Times New Roman" w:hAnsi="Times New Roman" w:cs="Times New Roman"/>
          <w:sz w:val="24"/>
          <w:szCs w:val="24"/>
        </w:rPr>
      </w:pPr>
      <w:r w:rsidRPr="004C68C9">
        <w:rPr>
          <w:rFonts w:ascii="Times New Roman" w:hAnsi="Times New Roman" w:cs="Times New Roman"/>
          <w:sz w:val="24"/>
          <w:szCs w:val="24"/>
        </w:rPr>
        <w:t>T.H. perfor</w:t>
      </w:r>
      <w:r w:rsidRPr="00B44301">
        <w:rPr>
          <w:rFonts w:ascii="Times New Roman" w:hAnsi="Times New Roman" w:cs="Times New Roman"/>
          <w:sz w:val="24"/>
          <w:szCs w:val="24"/>
        </w:rPr>
        <w:t>med most of the clinical work and coordinated the project. T.H. conducted</w:t>
      </w:r>
      <w:r w:rsidR="007B3560" w:rsidRPr="007B3560">
        <w:rPr>
          <w:rFonts w:ascii="Times New Roman" w:hAnsi="Times New Roman" w:cs="Times New Roman"/>
          <w:sz w:val="24"/>
          <w:szCs w:val="24"/>
        </w:rPr>
        <w:t xml:space="preserve"> the statistical analysis.</w:t>
      </w:r>
      <w:r w:rsidRPr="00B44301">
        <w:rPr>
          <w:rFonts w:ascii="Times New Roman" w:hAnsi="Times New Roman" w:cs="Times New Roman"/>
          <w:sz w:val="24"/>
          <w:szCs w:val="24"/>
        </w:rPr>
        <w:t xml:space="preserve"> T.H. conceptualized the study and wrote the manuscript. T.H.</w:t>
      </w:r>
      <w:r>
        <w:rPr>
          <w:rFonts w:ascii="Times New Roman" w:hAnsi="Times New Roman" w:cs="Times New Roman" w:hint="eastAsia"/>
          <w:sz w:val="24"/>
          <w:szCs w:val="24"/>
        </w:rPr>
        <w:t>,</w:t>
      </w:r>
      <w:r>
        <w:rPr>
          <w:rFonts w:ascii="Times New Roman" w:hAnsi="Times New Roman" w:cs="Times New Roman"/>
          <w:sz w:val="24"/>
          <w:szCs w:val="24"/>
        </w:rPr>
        <w:t xml:space="preserve"> N.Y. </w:t>
      </w:r>
      <w:r w:rsidRPr="00B44301">
        <w:rPr>
          <w:rFonts w:ascii="Times New Roman" w:hAnsi="Times New Roman" w:cs="Times New Roman"/>
          <w:sz w:val="24"/>
          <w:szCs w:val="24"/>
        </w:rPr>
        <w:t>and I.K. carefully reviewed this manuscript and commented on the aspects of medical science. I.K. shared information on clinical medicine and oversaw the entirety of the study. All authors have read and agreed to the published version of the manuscript.</w:t>
      </w:r>
    </w:p>
    <w:p w14:paraId="074CCE16" w14:textId="77777777" w:rsidR="000D5718" w:rsidRPr="00157B0E" w:rsidRDefault="000D5718" w:rsidP="000D5718">
      <w:pPr>
        <w:rPr>
          <w:rFonts w:ascii="Times New Roman" w:hAnsi="Times New Roman" w:cs="Times New Roman"/>
          <w:b/>
          <w:bCs/>
          <w:sz w:val="24"/>
          <w:szCs w:val="24"/>
        </w:rPr>
      </w:pPr>
      <w:r w:rsidRPr="00157B0E">
        <w:rPr>
          <w:rFonts w:ascii="Times New Roman" w:hAnsi="Times New Roman" w:cs="Times New Roman"/>
          <w:b/>
          <w:bCs/>
          <w:sz w:val="24"/>
          <w:szCs w:val="24"/>
        </w:rPr>
        <w:lastRenderedPageBreak/>
        <w:t>NOTE</w:t>
      </w:r>
    </w:p>
    <w:p w14:paraId="288AE0DC" w14:textId="77777777" w:rsidR="000D5718" w:rsidRPr="00157B0E" w:rsidRDefault="000D5718" w:rsidP="000D5718">
      <w:pPr>
        <w:adjustRightInd w:val="0"/>
        <w:snapToGrid w:val="0"/>
        <w:spacing w:beforeLines="50" w:before="180" w:line="240" w:lineRule="atLeast"/>
        <w:rPr>
          <w:rFonts w:ascii="Times New Roman" w:eastAsia="BIZ UDPゴシック" w:hAnsi="Times New Roman" w:cs="Times New Roman"/>
          <w:sz w:val="24"/>
          <w:szCs w:val="24"/>
        </w:rPr>
      </w:pPr>
      <w:r w:rsidRPr="00157B0E">
        <w:rPr>
          <w:rFonts w:ascii="Times New Roman" w:eastAsia="游明朝" w:hAnsi="Times New Roman" w:cs="Times New Roman"/>
          <w:sz w:val="24"/>
          <w:szCs w:val="24"/>
        </w:rPr>
        <w:t>Immune-related adverse events (</w:t>
      </w:r>
      <w:proofErr w:type="spellStart"/>
      <w:r w:rsidRPr="00157B0E">
        <w:rPr>
          <w:rFonts w:ascii="Times New Roman" w:hAnsi="Times New Roman" w:cs="Times New Roman"/>
          <w:sz w:val="24"/>
          <w:szCs w:val="24"/>
        </w:rPr>
        <w:t>irAEs</w:t>
      </w:r>
      <w:proofErr w:type="spellEnd"/>
      <w:r w:rsidRPr="00157B0E">
        <w:rPr>
          <w:rFonts w:ascii="Times New Roman" w:hAnsi="Times New Roman" w:cs="Times New Roman"/>
          <w:sz w:val="24"/>
          <w:szCs w:val="24"/>
        </w:rPr>
        <w:t xml:space="preserve">) caused by nivolumab monotherapy are alleviated by treatment with steroids, such as prednisolone, in many cases of Japanese patients with malignancy. However, </w:t>
      </w:r>
      <w:proofErr w:type="spellStart"/>
      <w:r w:rsidRPr="00157B0E">
        <w:rPr>
          <w:rFonts w:ascii="Times New Roman" w:hAnsi="Times New Roman" w:cs="Times New Roman"/>
          <w:sz w:val="24"/>
          <w:szCs w:val="24"/>
        </w:rPr>
        <w:t>irAEs</w:t>
      </w:r>
      <w:proofErr w:type="spellEnd"/>
      <w:r w:rsidRPr="00157B0E">
        <w:rPr>
          <w:rFonts w:ascii="Times New Roman" w:hAnsi="Times New Roman" w:cs="Times New Roman"/>
          <w:sz w:val="24"/>
          <w:szCs w:val="24"/>
        </w:rPr>
        <w:t xml:space="preserve"> caused by combination therapy with nivolumab and chemotherapy have been observed in Japanese patients with malignancies even after ≥6 months of the combination therapy initiation. </w:t>
      </w:r>
      <w:proofErr w:type="spellStart"/>
      <w:r w:rsidRPr="00157B0E">
        <w:rPr>
          <w:rFonts w:ascii="Times New Roman" w:hAnsi="Times New Roman" w:cs="Times New Roman"/>
          <w:sz w:val="24"/>
          <w:szCs w:val="24"/>
        </w:rPr>
        <w:t>IrAEs</w:t>
      </w:r>
      <w:proofErr w:type="spellEnd"/>
      <w:r w:rsidRPr="00157B0E">
        <w:rPr>
          <w:rFonts w:ascii="Times New Roman" w:hAnsi="Times New Roman" w:cs="Times New Roman"/>
          <w:sz w:val="24"/>
          <w:szCs w:val="24"/>
        </w:rPr>
        <w:t xml:space="preserve"> caused by combination therapy with </w:t>
      </w:r>
      <w:proofErr w:type="gramStart"/>
      <w:r w:rsidRPr="00157B0E">
        <w:rPr>
          <w:rFonts w:ascii="Times New Roman" w:hAnsi="Times New Roman" w:cs="Times New Roman"/>
          <w:sz w:val="24"/>
          <w:szCs w:val="24"/>
        </w:rPr>
        <w:t>nivolumab</w:t>
      </w:r>
      <w:proofErr w:type="gramEnd"/>
      <w:r w:rsidRPr="00157B0E">
        <w:rPr>
          <w:rFonts w:ascii="Times New Roman" w:hAnsi="Times New Roman" w:cs="Times New Roman"/>
          <w:sz w:val="24"/>
          <w:szCs w:val="24"/>
        </w:rPr>
        <w:t xml:space="preserve"> and chemotherapy are not easily alleviated by treatment with steroids in many cases compared with nivolumab monotherapy treatment. Therefore, </w:t>
      </w:r>
      <w:r w:rsidRPr="00157B0E">
        <w:rPr>
          <w:rFonts w:ascii="Times New Roman" w:eastAsia="BIZ UDPゴシック" w:hAnsi="Times New Roman" w:cs="Times New Roman"/>
          <w:sz w:val="24"/>
          <w:szCs w:val="24"/>
        </w:rPr>
        <w:t xml:space="preserve">our clinical trials enrolled insufficient participants to investigate the </w:t>
      </w:r>
      <w:r w:rsidRPr="00157B0E">
        <w:rPr>
          <w:rFonts w:ascii="Times New Roman" w:hAnsi="Times New Roman" w:cs="Times New Roman"/>
          <w:sz w:val="24"/>
          <w:szCs w:val="24"/>
        </w:rPr>
        <w:t>impact</w:t>
      </w:r>
      <w:r w:rsidRPr="00157B0E">
        <w:rPr>
          <w:rFonts w:ascii="Times New Roman" w:eastAsia="BIZ UDPゴシック" w:hAnsi="Times New Roman" w:cs="Times New Roman"/>
          <w:sz w:val="24"/>
          <w:szCs w:val="24"/>
        </w:rPr>
        <w:t xml:space="preserve"> of the mRNA-based COVID-19 vaccine on the antitumor efficacy of combination therapy of nivolumab with chemotherapy.</w:t>
      </w:r>
    </w:p>
    <w:p w14:paraId="72E11A9B" w14:textId="77777777" w:rsidR="000D5718" w:rsidRPr="0023585D" w:rsidRDefault="000D5718" w:rsidP="000D5718">
      <w:pPr>
        <w:adjustRightInd w:val="0"/>
        <w:snapToGrid w:val="0"/>
        <w:spacing w:line="240" w:lineRule="atLeast"/>
        <w:rPr>
          <w:rFonts w:ascii="Times New Roman" w:eastAsia="BIZ UDPゴシック" w:hAnsi="Times New Roman" w:cs="Times New Roman"/>
          <w:b/>
          <w:bCs/>
          <w:sz w:val="24"/>
          <w:szCs w:val="24"/>
        </w:rPr>
      </w:pPr>
    </w:p>
    <w:p w14:paraId="03EC5B08" w14:textId="77777777" w:rsidR="004D00AF" w:rsidRPr="000D5718" w:rsidRDefault="004D00AF" w:rsidP="000D5718"/>
    <w:sectPr w:rsidR="004D00AF" w:rsidRPr="000D5718" w:rsidSect="004D00A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A5C2" w14:textId="77777777" w:rsidR="00F70D7A" w:rsidRDefault="00F70D7A" w:rsidP="00F74D39">
      <w:r>
        <w:separator/>
      </w:r>
    </w:p>
  </w:endnote>
  <w:endnote w:type="continuationSeparator" w:id="0">
    <w:p w14:paraId="26A4EC41" w14:textId="77777777" w:rsidR="00F70D7A" w:rsidRDefault="00F70D7A" w:rsidP="00F7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7321" w14:textId="77777777" w:rsidR="00F70D7A" w:rsidRDefault="00F70D7A" w:rsidP="00F74D39">
      <w:r>
        <w:separator/>
      </w:r>
    </w:p>
  </w:footnote>
  <w:footnote w:type="continuationSeparator" w:id="0">
    <w:p w14:paraId="1FF70326" w14:textId="77777777" w:rsidR="00F70D7A" w:rsidRDefault="00F70D7A" w:rsidP="00F74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AF"/>
    <w:rsid w:val="00063CB8"/>
    <w:rsid w:val="000B0F8E"/>
    <w:rsid w:val="000D5718"/>
    <w:rsid w:val="00147037"/>
    <w:rsid w:val="0015277E"/>
    <w:rsid w:val="00157B0E"/>
    <w:rsid w:val="001777A5"/>
    <w:rsid w:val="00284E8B"/>
    <w:rsid w:val="00305F0C"/>
    <w:rsid w:val="00337D72"/>
    <w:rsid w:val="003C0BF4"/>
    <w:rsid w:val="003C51E7"/>
    <w:rsid w:val="003F3FC0"/>
    <w:rsid w:val="00410675"/>
    <w:rsid w:val="00412087"/>
    <w:rsid w:val="00413644"/>
    <w:rsid w:val="0044794F"/>
    <w:rsid w:val="004514ED"/>
    <w:rsid w:val="00480357"/>
    <w:rsid w:val="004D00AF"/>
    <w:rsid w:val="00554267"/>
    <w:rsid w:val="00572536"/>
    <w:rsid w:val="00580F63"/>
    <w:rsid w:val="0059769D"/>
    <w:rsid w:val="005C466F"/>
    <w:rsid w:val="005E7E07"/>
    <w:rsid w:val="005F0468"/>
    <w:rsid w:val="005F5460"/>
    <w:rsid w:val="00602EF6"/>
    <w:rsid w:val="006034C6"/>
    <w:rsid w:val="006258D2"/>
    <w:rsid w:val="0063156C"/>
    <w:rsid w:val="006425B8"/>
    <w:rsid w:val="006D1369"/>
    <w:rsid w:val="007160FC"/>
    <w:rsid w:val="007A08D7"/>
    <w:rsid w:val="007A1CED"/>
    <w:rsid w:val="007B2CA1"/>
    <w:rsid w:val="007B3560"/>
    <w:rsid w:val="007F29B5"/>
    <w:rsid w:val="00822EC8"/>
    <w:rsid w:val="008318B9"/>
    <w:rsid w:val="00843438"/>
    <w:rsid w:val="00856710"/>
    <w:rsid w:val="00866034"/>
    <w:rsid w:val="008B1B84"/>
    <w:rsid w:val="00940751"/>
    <w:rsid w:val="009A55CF"/>
    <w:rsid w:val="009E50B6"/>
    <w:rsid w:val="00A25470"/>
    <w:rsid w:val="00A81E8E"/>
    <w:rsid w:val="00AB060F"/>
    <w:rsid w:val="00B01EF3"/>
    <w:rsid w:val="00B10EA5"/>
    <w:rsid w:val="00B65D0A"/>
    <w:rsid w:val="00BA252E"/>
    <w:rsid w:val="00BE1E65"/>
    <w:rsid w:val="00BE2C65"/>
    <w:rsid w:val="00BE6A6A"/>
    <w:rsid w:val="00C47BB9"/>
    <w:rsid w:val="00C74B1F"/>
    <w:rsid w:val="00D63F21"/>
    <w:rsid w:val="00DF3703"/>
    <w:rsid w:val="00E34FC2"/>
    <w:rsid w:val="00E74A19"/>
    <w:rsid w:val="00E773A3"/>
    <w:rsid w:val="00EF4CE3"/>
    <w:rsid w:val="00F03528"/>
    <w:rsid w:val="00F345A6"/>
    <w:rsid w:val="00F52194"/>
    <w:rsid w:val="00F70D7A"/>
    <w:rsid w:val="00F74D39"/>
    <w:rsid w:val="00F94AEB"/>
    <w:rsid w:val="00FA7B6D"/>
    <w:rsid w:val="00FC2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27A44"/>
  <w15:chartTrackingRefBased/>
  <w15:docId w15:val="{C7DD2243-FC54-4D3B-8648-AEBC8CF0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4D39"/>
    <w:pPr>
      <w:tabs>
        <w:tab w:val="center" w:pos="4252"/>
        <w:tab w:val="right" w:pos="8504"/>
      </w:tabs>
      <w:snapToGrid w:val="0"/>
    </w:pPr>
  </w:style>
  <w:style w:type="character" w:customStyle="1" w:styleId="a5">
    <w:name w:val="ヘッダー (文字)"/>
    <w:basedOn w:val="a0"/>
    <w:link w:val="a4"/>
    <w:uiPriority w:val="99"/>
    <w:rsid w:val="00F74D39"/>
  </w:style>
  <w:style w:type="paragraph" w:styleId="a6">
    <w:name w:val="footer"/>
    <w:basedOn w:val="a"/>
    <w:link w:val="a7"/>
    <w:uiPriority w:val="99"/>
    <w:unhideWhenUsed/>
    <w:rsid w:val="00F74D39"/>
    <w:pPr>
      <w:tabs>
        <w:tab w:val="center" w:pos="4252"/>
        <w:tab w:val="right" w:pos="8504"/>
      </w:tabs>
      <w:snapToGrid w:val="0"/>
    </w:pPr>
  </w:style>
  <w:style w:type="character" w:customStyle="1" w:styleId="a7">
    <w:name w:val="フッター (文字)"/>
    <w:basedOn w:val="a0"/>
    <w:link w:val="a6"/>
    <w:uiPriority w:val="99"/>
    <w:rsid w:val="00F74D39"/>
  </w:style>
  <w:style w:type="paragraph" w:customStyle="1" w:styleId="MDPI31text">
    <w:name w:val="MDPI_3.1_text"/>
    <w:qFormat/>
    <w:rsid w:val="00856710"/>
    <w:pPr>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856710"/>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styleId="a8">
    <w:name w:val="List Paragraph"/>
    <w:basedOn w:val="a"/>
    <w:uiPriority w:val="34"/>
    <w:qFormat/>
    <w:rsid w:val="00843438"/>
    <w:pPr>
      <w:ind w:leftChars="400" w:left="840"/>
    </w:pPr>
  </w:style>
  <w:style w:type="character" w:styleId="a9">
    <w:name w:val="Hyperlink"/>
    <w:basedOn w:val="a0"/>
    <w:uiPriority w:val="99"/>
    <w:semiHidden/>
    <w:unhideWhenUsed/>
    <w:rsid w:val="00843438"/>
    <w:rPr>
      <w:color w:val="0000FF"/>
      <w:u w:val="single"/>
    </w:rPr>
  </w:style>
  <w:style w:type="character" w:styleId="aa">
    <w:name w:val="Emphasis"/>
    <w:basedOn w:val="a0"/>
    <w:uiPriority w:val="20"/>
    <w:qFormat/>
    <w:rsid w:val="00843438"/>
    <w:rPr>
      <w:i/>
      <w:iCs/>
    </w:rPr>
  </w:style>
  <w:style w:type="character" w:styleId="ab">
    <w:name w:val="FollowedHyperlink"/>
    <w:basedOn w:val="a0"/>
    <w:uiPriority w:val="99"/>
    <w:semiHidden/>
    <w:unhideWhenUsed/>
    <w:rsid w:val="008434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9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project.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Takuma Hayashi</dc:creator>
  <cp:keywords/>
  <dc:description/>
  <cp:lastModifiedBy>Takuma Hayashi</cp:lastModifiedBy>
  <cp:revision>2</cp:revision>
  <dcterms:created xsi:type="dcterms:W3CDTF">2023-07-05T04:07:00Z</dcterms:created>
  <dcterms:modified xsi:type="dcterms:W3CDTF">2023-07-05T04:07:00Z</dcterms:modified>
</cp:coreProperties>
</file>