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06" w:rsidRPr="005C14E1" w:rsidRDefault="00F01B06" w:rsidP="00F01B06">
      <w:pPr>
        <w:pStyle w:val="Body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F01B06" w:rsidRPr="005C14E1" w:rsidRDefault="00F01B06" w:rsidP="00F01B06">
      <w:pPr>
        <w:pStyle w:val="Body"/>
        <w:adjustRightInd w:val="0"/>
        <w:snapToGrid w:val="0"/>
        <w:spacing w:after="0" w:line="240" w:lineRule="auto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5C14E1">
        <w:rPr>
          <w:rFonts w:ascii="Times New Roman" w:hAnsi="Times New Roman" w:cs="Times New Roman"/>
          <w:b/>
          <w:color w:val="auto"/>
          <w:sz w:val="16"/>
          <w:szCs w:val="16"/>
        </w:rPr>
        <w:t>Suppl 3:</w:t>
      </w:r>
      <w:r w:rsidRPr="005C14E1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23 genes closely involved in distant RFS in HR+ HER2− patients extracted from 155 signature genes using the Cox‑PH model.</w:t>
      </w:r>
    </w:p>
    <w:tbl>
      <w:tblPr>
        <w:tblStyle w:val="TableGrid"/>
        <w:tblW w:w="5000" w:type="pct"/>
        <w:tblLook w:val="04A0"/>
      </w:tblPr>
      <w:tblGrid>
        <w:gridCol w:w="1488"/>
        <w:gridCol w:w="882"/>
        <w:gridCol w:w="950"/>
        <w:gridCol w:w="930"/>
        <w:gridCol w:w="1271"/>
        <w:gridCol w:w="1298"/>
        <w:gridCol w:w="1693"/>
        <w:gridCol w:w="1720"/>
        <w:gridCol w:w="883"/>
        <w:gridCol w:w="883"/>
        <w:gridCol w:w="1178"/>
      </w:tblGrid>
      <w:tr w:rsidR="00F01B06" w:rsidRPr="005C14E1" w:rsidTr="00450BE3">
        <w:trPr>
          <w:trHeight w:val="47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Covariate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Coef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C1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(coef)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C1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(coef)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coef lower 95%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coef upper 95%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C1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(coef) lower 95%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Exp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C1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(coef) upper 95%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-log2(p)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AGL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0.359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1.432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0.121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0.122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0.597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1.129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1.817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2.961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0.003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8.351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BIRC5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0.613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1.846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0.227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0.168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1.058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1.183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2.880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2.701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0.007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7.175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C1orf64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-0.211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0.810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0.073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-0.353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-0.068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0.702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0.934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-2.900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0.004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8.067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CDCA3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0.847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2.333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0.368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0.125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1.569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1.134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4.803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2.300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0.021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5.544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CENPF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0.561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1.753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0.283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0.006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1.117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1.006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3.055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1.982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0.047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4.396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CEP55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-0.993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0.371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0.396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-1.768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-0.217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0.171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0.805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-2.508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0.012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6.364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CIDEC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-0.317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0.728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0.154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-0.618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-0.016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0.539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0.984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-2.062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0.039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4.673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CKAP2L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1.230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3.422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0.499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0.252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2.209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1.286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9.104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2.464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0.014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6.184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CRTAP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-0.705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0.494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0.298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-1.290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-0.121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0.275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0.886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-2.367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0.018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5.802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CYP4F22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-0.284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0.753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0.101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-0.482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-0.086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0.617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0.917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-2.815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0.005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7.679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E2F2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-0.757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0.469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0.301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-1.347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-0.168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0.260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0.846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-2.518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0.012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6.404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FHL2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0.250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1.284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0.115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0.026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0.475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1.026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1.607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2.183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0.029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5.107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FOS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0.381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1.464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0.184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0.020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0.742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1.020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2.101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2.070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0.038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4.701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GSTM2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-0.189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0.828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0.081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-0.348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-0.031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0.706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0.970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-2.340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0.019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5.696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HNMT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-0.685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0.504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0.255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-1.184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-0.186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0.306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0.830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-2.689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0.007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7.124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KIF20A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0.936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2.550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0.385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0.181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1.692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1.198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5.428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2.429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0.015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6.046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LAD1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0.216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1.241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0.110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0.000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0.432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1.000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1.541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1.962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0.050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4.330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PIP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0.118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1.125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0.055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0.010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0.226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1.010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1.253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2.137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0.033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4.939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PRC1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-1.138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0.321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0.328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-1.781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-0.494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0.168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0.610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-3.464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0.001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10.874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S100P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0.140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1.150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0.055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0.032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0.247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1.033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1.281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2.547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0.011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6.526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SEPP1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0.462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1.587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0.161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0.146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0.778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1.157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2.176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2.866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0.004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7.909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STAT1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-0.710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0.492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0.202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-1.105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-0.314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0.331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0.730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-3.516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0.000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11.158 </w:t>
            </w:r>
          </w:p>
        </w:tc>
      </w:tr>
      <w:tr w:rsidR="00F01B06" w:rsidRPr="005C14E1" w:rsidTr="00450BE3">
        <w:trPr>
          <w:trHeight w:val="270"/>
        </w:trPr>
        <w:tc>
          <w:tcPr>
            <w:tcW w:w="64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>TUBA3D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-0.197 </w:t>
            </w:r>
          </w:p>
        </w:tc>
        <w:tc>
          <w:tcPr>
            <w:tcW w:w="441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0.822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0.086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-0.365 </w:t>
            </w:r>
          </w:p>
        </w:tc>
        <w:tc>
          <w:tcPr>
            <w:tcW w:w="41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-0.028 </w:t>
            </w:r>
          </w:p>
        </w:tc>
        <w:tc>
          <w:tcPr>
            <w:tcW w:w="440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0.694 </w:t>
            </w:r>
          </w:p>
        </w:tc>
        <w:tc>
          <w:tcPr>
            <w:tcW w:w="433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0.973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-2.281 </w:t>
            </w:r>
          </w:p>
        </w:tc>
        <w:tc>
          <w:tcPr>
            <w:tcW w:w="415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0.023 </w:t>
            </w:r>
          </w:p>
        </w:tc>
        <w:tc>
          <w:tcPr>
            <w:tcW w:w="528" w:type="pct"/>
            <w:noWrap/>
            <w:hideMark/>
          </w:tcPr>
          <w:p w:rsidR="00F01B06" w:rsidRPr="005C14E1" w:rsidRDefault="00F01B06" w:rsidP="00450BE3">
            <w:pPr>
              <w:pStyle w:val="Body"/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14E1">
              <w:rPr>
                <w:rFonts w:ascii="Times New Roman" w:hAnsi="Times New Roman" w:cs="Times New Roman"/>
                <w:sz w:val="16"/>
                <w:szCs w:val="16"/>
              </w:rPr>
              <w:t xml:space="preserve">5.471 </w:t>
            </w:r>
          </w:p>
        </w:tc>
      </w:tr>
    </w:tbl>
    <w:p w:rsidR="00F01B06" w:rsidRPr="005C14E1" w:rsidRDefault="00F01B06" w:rsidP="00F01B06">
      <w:pPr>
        <w:pStyle w:val="Body"/>
        <w:adjustRightInd w:val="0"/>
        <w:snapToGrid w:val="0"/>
        <w:spacing w:after="0" w:line="240" w:lineRule="auto"/>
        <w:rPr>
          <w:rFonts w:ascii="Times New Roman" w:eastAsia="Times-Roman" w:hAnsi="Times New Roman" w:cs="Times New Roman"/>
          <w:color w:val="auto"/>
          <w:sz w:val="16"/>
          <w:szCs w:val="16"/>
        </w:rPr>
      </w:pPr>
      <w:r w:rsidRPr="005C14E1">
        <w:rPr>
          <w:rFonts w:ascii="Times New Roman" w:eastAsia="Times-Roman" w:hAnsi="Times New Roman" w:cs="Times New Roman"/>
          <w:b/>
          <w:color w:val="auto"/>
          <w:sz w:val="16"/>
          <w:szCs w:val="16"/>
        </w:rPr>
        <w:t>Abbreviations:</w:t>
      </w:r>
      <w:r w:rsidRPr="005C14E1">
        <w:rPr>
          <w:rFonts w:ascii="Times New Roman" w:hAnsi="Times New Roman" w:cs="Times New Roman"/>
          <w:color w:val="auto"/>
          <w:sz w:val="16"/>
          <w:szCs w:val="16"/>
        </w:rPr>
        <w:t xml:space="preserve"> RFS, recurrence free survival; HR+, hormone receptor positive; HER2, human epidermal growth receptor 2; </w:t>
      </w:r>
      <w:r w:rsidRPr="005C14E1">
        <w:rPr>
          <w:rFonts w:ascii="Times New Roman" w:eastAsia="MS Mincho" w:hAnsi="Times New Roman" w:cs="Times New Roman"/>
          <w:sz w:val="16"/>
          <w:szCs w:val="16"/>
        </w:rPr>
        <w:t>Cox-PH, Cox Proportional-Hazards.</w:t>
      </w:r>
    </w:p>
    <w:p w:rsidR="00F01B06" w:rsidRPr="005C14E1" w:rsidRDefault="00F01B06" w:rsidP="00F01B06">
      <w:pPr>
        <w:pStyle w:val="Body"/>
        <w:spacing w:after="0" w:line="240" w:lineRule="auto"/>
        <w:contextualSpacing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F01B06" w:rsidRPr="005C14E1" w:rsidRDefault="00F01B06" w:rsidP="00F01B06">
      <w:pPr>
        <w:pStyle w:val="Body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EF76AB" w:rsidRDefault="00EF76AB"/>
    <w:sectPr w:rsidR="00EF76AB" w:rsidSect="00F86C1B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F01B06"/>
    <w:rsid w:val="00EF76AB"/>
    <w:rsid w:val="00F01B06"/>
    <w:rsid w:val="00F8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rsid w:val="00F01B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ja-JP"/>
    </w:rPr>
  </w:style>
  <w:style w:type="character" w:customStyle="1" w:styleId="BodyChar">
    <w:name w:val="Body Char"/>
    <w:basedOn w:val="DefaultParagraphFont"/>
    <w:link w:val="Body"/>
    <w:rsid w:val="00F01B06"/>
    <w:rPr>
      <w:rFonts w:ascii="Calibri" w:eastAsia="Calibri" w:hAnsi="Calibri" w:cs="Calibri"/>
      <w:color w:val="000000"/>
      <w:u w:color="000000"/>
      <w:bdr w:val="nil"/>
      <w:lang w:eastAsia="ja-JP"/>
    </w:rPr>
  </w:style>
  <w:style w:type="table" w:styleId="TableGrid">
    <w:name w:val="Table Grid"/>
    <w:basedOn w:val="TableNormal"/>
    <w:uiPriority w:val="39"/>
    <w:rsid w:val="00F01B06"/>
    <w:pPr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2023-09-15T03:59:00Z</dcterms:created>
  <dcterms:modified xsi:type="dcterms:W3CDTF">2023-09-15T03:59:00Z</dcterms:modified>
</cp:coreProperties>
</file>