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BF" w:rsidRDefault="003A6ABF" w:rsidP="003A6AB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Cs w:val="21"/>
        </w:rPr>
      </w:pPr>
      <w:r w:rsidRPr="005B4A6C">
        <w:rPr>
          <w:rFonts w:ascii="Times New Roman" w:hAnsi="Times New Roman" w:cs="Times New Roman"/>
          <w:b/>
          <w:szCs w:val="21"/>
          <w:highlight w:val="yellow"/>
        </w:rPr>
        <w:t>Supplementary Figure 3</w:t>
      </w:r>
      <w:r w:rsidRPr="005B4A6C">
        <w:rPr>
          <w:rFonts w:ascii="Times New Roman" w:hAnsi="Times New Roman" w:cs="Times New Roman" w:hint="eastAsia"/>
          <w:b/>
          <w:szCs w:val="21"/>
          <w:highlight w:val="yellow"/>
        </w:rPr>
        <w:t xml:space="preserve">. </w:t>
      </w:r>
      <w:r w:rsidRPr="005B4A6C">
        <w:rPr>
          <w:rFonts w:ascii="Times New Roman" w:hAnsi="Times New Roman" w:cs="Times New Roman"/>
          <w:b/>
          <w:szCs w:val="21"/>
          <w:highlight w:val="yellow"/>
        </w:rPr>
        <w:t>Mutation profiling of ARGs signature and enrichment of pathways</w:t>
      </w:r>
      <w:r w:rsidRPr="005B4A6C">
        <w:rPr>
          <w:rFonts w:ascii="Times New Roman" w:hAnsi="Times New Roman" w:cs="Times New Roman" w:hint="eastAsia"/>
          <w:b/>
          <w:szCs w:val="21"/>
          <w:highlight w:val="yellow"/>
        </w:rPr>
        <w:t>.</w:t>
      </w:r>
      <w:r w:rsidRPr="005B4A6C">
        <w:rPr>
          <w:rFonts w:ascii="Times New Roman" w:hAnsi="Times New Roman" w:cs="Times New Roman"/>
          <w:b/>
          <w:szCs w:val="21"/>
          <w:highlight w:val="yellow"/>
        </w:rPr>
        <w:t xml:space="preserve"> </w:t>
      </w:r>
      <w:r w:rsidRPr="005B4A6C">
        <w:rPr>
          <w:rFonts w:ascii="Times New Roman" w:hAnsi="Times New Roman" w:cs="Times New Roman"/>
          <w:bCs/>
          <w:szCs w:val="21"/>
          <w:highlight w:val="yellow"/>
        </w:rPr>
        <w:t xml:space="preserve">(A) The waterfall plot of gene mutations in high- and low-risk groups. The different colors of the legend on the right represent different variant classifications. Purple represents the high-risk group and blue represents the low-risk group. (B) The frequency of pathways with different groups. (C, D) Kaplan-Meier curves of the significant mutation genes for High-risk and low-risk with </w:t>
      </w:r>
      <w:r w:rsidRPr="00BC3D36">
        <w:rPr>
          <w:rFonts w:ascii="Times New Roman" w:hAnsi="Times New Roman" w:cs="Times New Roman"/>
          <w:bCs/>
          <w:szCs w:val="21"/>
          <w:highlight w:val="yellow"/>
        </w:rPr>
        <w:t>S</w:t>
      </w:r>
      <w:r w:rsidRPr="005B4A6C">
        <w:rPr>
          <w:rFonts w:ascii="Times New Roman" w:hAnsi="Times New Roman" w:cs="Times New Roman"/>
          <w:bCs/>
          <w:szCs w:val="21"/>
          <w:highlight w:val="yellow"/>
        </w:rPr>
        <w:t>OC patients.</w:t>
      </w:r>
    </w:p>
    <w:p w:rsidR="003A6ABF" w:rsidRPr="004C286C" w:rsidRDefault="003A6ABF" w:rsidP="003A6AB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Cs w:val="21"/>
        </w:rPr>
      </w:pPr>
      <w:r>
        <w:rPr>
          <w:noProof/>
        </w:rPr>
        <w:drawing>
          <wp:inline distT="0" distB="0" distL="0" distR="0">
            <wp:extent cx="5274310" cy="5986145"/>
            <wp:effectExtent l="0" t="0" r="2540" b="0"/>
            <wp:docPr id="467186228" name="图片 7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186228" name="图片 7" descr="A screenshot of a graph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8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DBD" w:rsidRDefault="00C50DBD"/>
    <w:sectPr w:rsidR="00C50DB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3A6ABF"/>
    <w:rsid w:val="003A6ABF"/>
    <w:rsid w:val="00C5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2023-12-24T23:43:00Z</dcterms:created>
  <dcterms:modified xsi:type="dcterms:W3CDTF">2023-12-24T23:43:00Z</dcterms:modified>
</cp:coreProperties>
</file>