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44" w:rsidRDefault="00753744" w:rsidP="00753744">
      <w:pPr>
        <w:suppressLineNumbers/>
      </w:pPr>
      <w:r>
        <w:rPr>
          <w:rFonts w:hint="eastAsia"/>
          <w:noProof/>
        </w:rPr>
        <w:drawing>
          <wp:inline distT="0" distB="0" distL="0" distR="0">
            <wp:extent cx="4193931" cy="4193931"/>
            <wp:effectExtent l="0" t="0" r="0" b="0"/>
            <wp:docPr id="1801205788" name="图片 3" descr="A graph of a patient's ris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05788" name="图片 3" descr="A graph of a patient's risk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096" cy="420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744" w:rsidRDefault="00753744" w:rsidP="00753744">
      <w:pPr>
        <w:suppressLineNumbers/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8509C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Suppl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3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. </w:t>
      </w:r>
      <w:r w:rsidRPr="00D95AC0">
        <w:rPr>
          <w:rFonts w:ascii="Times New Roman" w:eastAsia="SimSun" w:hAnsi="Times New Roman" w:cs="Times New Roman"/>
          <w:b/>
          <w:sz w:val="24"/>
          <w:szCs w:val="24"/>
        </w:rPr>
        <w:t xml:space="preserve">Distribution of risk score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and s</w:t>
      </w:r>
      <w:r w:rsidRPr="00D95AC0">
        <w:rPr>
          <w:rFonts w:ascii="Times New Roman" w:eastAsia="SimSun" w:hAnsi="Times New Roman" w:cs="Times New Roman"/>
          <w:b/>
          <w:sz w:val="24"/>
          <w:szCs w:val="24"/>
        </w:rPr>
        <w:t xml:space="preserve">urvival time in patients between high- and low-risk groups. </w:t>
      </w:r>
      <w:r>
        <w:rPr>
          <w:rFonts w:ascii="Times New Roman" w:eastAsia="SimSun" w:hAnsi="Times New Roman" w:cs="Times New Roman"/>
          <w:sz w:val="24"/>
          <w:szCs w:val="24"/>
        </w:rPr>
        <w:t>(</w:t>
      </w:r>
      <w:r>
        <w:rPr>
          <w:rFonts w:ascii="Times New Roman" w:eastAsia="SimSun" w:hAnsi="Times New Roman" w:cs="Times New Roman" w:hint="eastAsia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>) Distribution of risk score in patients between high- and low-risk groups. (</w:t>
      </w:r>
      <w:r>
        <w:rPr>
          <w:rFonts w:ascii="Times New Roman" w:eastAsia="SimSun" w:hAnsi="Times New Roman" w:cs="Times New Roman" w:hint="eastAsia"/>
          <w:sz w:val="24"/>
          <w:szCs w:val="24"/>
        </w:rPr>
        <w:t>B</w:t>
      </w:r>
      <w:r>
        <w:rPr>
          <w:rFonts w:ascii="Times New Roman" w:eastAsia="SimSun" w:hAnsi="Times New Roman" w:cs="Times New Roman"/>
          <w:sz w:val="24"/>
          <w:szCs w:val="24"/>
        </w:rPr>
        <w:t>) Survival time of patients with different risk score.</w:t>
      </w:r>
    </w:p>
    <w:p w:rsidR="00BE0403" w:rsidRDefault="00BE0403"/>
    <w:sectPr w:rsidR="00BE040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753744"/>
    <w:rsid w:val="00753744"/>
    <w:rsid w:val="00BE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2024-05-20T09:11:00Z</dcterms:created>
  <dcterms:modified xsi:type="dcterms:W3CDTF">2024-05-20T09:11:00Z</dcterms:modified>
</cp:coreProperties>
</file>