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3C327" w14:textId="7AEE0A63" w:rsidR="00EF6D93" w:rsidRPr="004C2DBC" w:rsidRDefault="00947A40" w:rsidP="00F6344B">
      <w:pPr>
        <w:spacing w:line="360" w:lineRule="auto"/>
        <w:rPr>
          <w:rFonts w:ascii="Times New Roman" w:hAnsi="Times New Roman"/>
        </w:rPr>
      </w:pPr>
      <w:r>
        <w:rPr>
          <w:rFonts w:ascii="Times New Roman" w:eastAsia="Libian SC" w:hAnsi="Times New Roman"/>
        </w:rPr>
        <w:t xml:space="preserve">Supplemental </w:t>
      </w:r>
      <w:r w:rsidR="006557C1" w:rsidRPr="004C2DBC">
        <w:rPr>
          <w:rFonts w:ascii="Times New Roman" w:eastAsia="Libian SC" w:hAnsi="Times New Roman"/>
        </w:rPr>
        <w:t xml:space="preserve">Table </w:t>
      </w:r>
      <w:r w:rsidR="00D6300A">
        <w:rPr>
          <w:rFonts w:ascii="Times New Roman" w:eastAsia="Libian SC" w:hAnsi="Times New Roman"/>
        </w:rPr>
        <w:t>2</w:t>
      </w:r>
      <w:r w:rsidR="006557C1" w:rsidRPr="004C2DBC">
        <w:rPr>
          <w:rFonts w:ascii="Times New Roman" w:eastAsia="Libian SC" w:hAnsi="Times New Roman"/>
        </w:rPr>
        <w:t xml:space="preserve">: </w:t>
      </w:r>
      <w:r w:rsidR="00A2576A" w:rsidRPr="004C2DBC">
        <w:rPr>
          <w:rFonts w:ascii="Times New Roman" w:eastAsia="Libian SC" w:hAnsi="Times New Roman"/>
        </w:rPr>
        <w:t xml:space="preserve">Univariate and multivariable </w:t>
      </w:r>
      <w:r w:rsidR="00F6344B">
        <w:rPr>
          <w:rFonts w:ascii="Times New Roman" w:eastAsia="Libian SC" w:hAnsi="Times New Roman"/>
        </w:rPr>
        <w:t xml:space="preserve">Cox regression </w:t>
      </w:r>
      <w:r w:rsidR="00A2576A" w:rsidRPr="004C2DBC">
        <w:rPr>
          <w:rFonts w:ascii="Times New Roman" w:eastAsia="Libian SC" w:hAnsi="Times New Roman"/>
        </w:rPr>
        <w:t xml:space="preserve">analyses </w:t>
      </w:r>
      <w:r w:rsidR="00F6344B">
        <w:rPr>
          <w:rFonts w:ascii="Times New Roman" w:eastAsia="Libian SC" w:hAnsi="Times New Roman"/>
        </w:rPr>
        <w:t>for</w:t>
      </w:r>
      <w:r w:rsidR="00A2576A" w:rsidRPr="004C2DBC">
        <w:rPr>
          <w:rFonts w:ascii="Times New Roman" w:eastAsia="Libian SC" w:hAnsi="Times New Roman"/>
        </w:rPr>
        <w:t xml:space="preserve"> overall survival </w:t>
      </w:r>
      <w:r w:rsidR="00F6344B">
        <w:rPr>
          <w:rFonts w:ascii="Times New Roman" w:eastAsia="Libian SC" w:hAnsi="Times New Roman"/>
        </w:rPr>
        <w:t>in patients with stage IV NSCLC treated with combination therapy: Within 30 days vs 30-61 days</w:t>
      </w:r>
      <w:r w:rsidR="00047A19">
        <w:rPr>
          <w:rFonts w:ascii="Times New Roman" w:eastAsia="Libian SC" w:hAnsi="Times New Roman"/>
        </w:rPr>
        <w:t>. Propensity-score matching analysis</w:t>
      </w:r>
    </w:p>
    <w:p w14:paraId="4935701B" w14:textId="6AE0D8A8" w:rsidR="00A2576A" w:rsidRPr="004C2DBC" w:rsidRDefault="009F0F73">
      <w:pPr>
        <w:rPr>
          <w:rFonts w:ascii="Times New Roman" w:hAnsi="Times New Roman"/>
        </w:rPr>
      </w:pPr>
      <w:r w:rsidRPr="004C2D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20E91" wp14:editId="620F9965">
                <wp:simplePos x="0" y="0"/>
                <wp:positionH relativeFrom="margin">
                  <wp:posOffset>0</wp:posOffset>
                </wp:positionH>
                <wp:positionV relativeFrom="paragraph">
                  <wp:posOffset>48260</wp:posOffset>
                </wp:positionV>
                <wp:extent cx="60807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BED80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.8pt" to="478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VGtQEAALcDAAAOAAAAZHJzL2Uyb0RvYy54bWysU8GOEzEMvSPxD1HudKarVVmN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b6UIyvOIHjMp&#10;ux+z2GII3EAkcVv6NMXUMXwbdnTxUtxREX005MuX5Yhj7e1p7i0cs9B8uWrv2rcrHoG+vjXPxEgp&#10;vwf0ohx66WwoslWnDh9S5mQMvULYKYWcU9dTPjkoYBc+g2EpnGxZ2XWJYOtIHBSPf/i2LDI4VkUW&#10;irHOzaT2z6QLttCgLtbfEmd0zYghz0RvA9LvsubjtVRzxl9Vn7UW2U84nOogajt4O6qyyyaX9fvZ&#10;r/Tn/23zAwAA//8DAFBLAwQUAAYACAAAACEAmjiLBNkAAAAEAQAADwAAAGRycy9kb3ducmV2Lnht&#10;bEyPwU7DMBBE70j9B2srcaMOlQgQ4lRVparigmgKdzfeOgF7HdlOGv4elwu9zWhWM2/L1WQNG9GH&#10;zpGA+0UGDKlxqiMt4OOwvXsCFqIkJY0jFPCDAVbV7KaUhXJn2uNYR81SCYVCCmhj7AvOQ9OilWHh&#10;eqSUnZy3MibrNVdenlO5NXyZZTm3sqO00MoeNy023/VgBZhXP37qjV6HYbfP66/30/LtMApxO5/W&#10;L8AiTvH/GC74CR2qxHR0A6nAjID0SBTwmANL4fPDRRz/PK9Kfg1f/QIAAP//AwBQSwECLQAUAAYA&#10;CAAAACEAtoM4kv4AAADhAQAAEwAAAAAAAAAAAAAAAAAAAAAAW0NvbnRlbnRfVHlwZXNdLnhtbFBL&#10;AQItABQABgAIAAAAIQA4/SH/1gAAAJQBAAALAAAAAAAAAAAAAAAAAC8BAABfcmVscy8ucmVsc1BL&#10;AQItABQABgAIAAAAIQAnhzVGtQEAALcDAAAOAAAAAAAAAAAAAAAAAC4CAABkcnMvZTJvRG9jLnht&#10;bFBLAQItABQABgAIAAAAIQCaOIsE2QAAAAQ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A6E18B" w14:textId="1B58054C" w:rsidR="00A2576A" w:rsidRPr="004C2DBC" w:rsidRDefault="00A2576A">
      <w:pPr>
        <w:rPr>
          <w:rFonts w:ascii="Times New Roman" w:hAnsi="Times New Roman"/>
        </w:rPr>
      </w:pPr>
      <w:r w:rsidRPr="004C2DBC">
        <w:rPr>
          <w:rFonts w:ascii="Times New Roman" w:hAnsi="Times New Roman"/>
        </w:rPr>
        <w:t>Factors</w:t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="009E6BD8" w:rsidRPr="004C2DBC">
        <w:rPr>
          <w:rFonts w:ascii="Times New Roman" w:hAnsi="Times New Roman"/>
        </w:rPr>
        <w:tab/>
      </w:r>
      <w:r w:rsidR="00742D77"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>Univariate</w:t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  <w:t>Multivariate</w:t>
      </w:r>
    </w:p>
    <w:p w14:paraId="4F6169CC" w14:textId="1EDA573B" w:rsidR="00A2576A" w:rsidRPr="004C2DBC" w:rsidRDefault="00A2576A">
      <w:pPr>
        <w:rPr>
          <w:rFonts w:ascii="Times New Roman" w:hAnsi="Times New Roman"/>
        </w:rPr>
      </w:pP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="009E6BD8" w:rsidRPr="004C2DBC">
        <w:rPr>
          <w:rFonts w:ascii="Times New Roman" w:hAnsi="Times New Roman"/>
        </w:rPr>
        <w:tab/>
      </w:r>
      <w:r w:rsidR="00742D77"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>HR (95% CI)</w:t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  <w:t>HR (95% CI)</w:t>
      </w:r>
    </w:p>
    <w:p w14:paraId="01B3A8D7" w14:textId="7BD52E3A" w:rsidR="00A2576A" w:rsidRPr="004C2DBC" w:rsidRDefault="00A2576A">
      <w:pPr>
        <w:rPr>
          <w:rFonts w:ascii="Times New Roman" w:hAnsi="Times New Roman"/>
        </w:rPr>
      </w:pP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="009E6BD8" w:rsidRPr="004C2DBC">
        <w:rPr>
          <w:rFonts w:ascii="Times New Roman" w:hAnsi="Times New Roman"/>
        </w:rPr>
        <w:tab/>
      </w:r>
      <w:r w:rsidR="00742D77" w:rsidRPr="004C2DBC">
        <w:rPr>
          <w:rFonts w:ascii="Times New Roman" w:hAnsi="Times New Roman"/>
        </w:rPr>
        <w:tab/>
      </w:r>
      <w:r w:rsidRPr="00F6344B">
        <w:rPr>
          <w:rFonts w:ascii="Times New Roman" w:hAnsi="Times New Roman"/>
          <w:iCs/>
        </w:rPr>
        <w:t>P</w:t>
      </w:r>
      <w:r w:rsidRPr="00F6344B">
        <w:rPr>
          <w:rFonts w:ascii="Times New Roman" w:hAnsi="Times New Roman"/>
        </w:rPr>
        <w:t xml:space="preserve"> value</w:t>
      </w:r>
      <w:r w:rsidRPr="00F6344B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4C2DBC">
        <w:rPr>
          <w:rFonts w:ascii="Times New Roman" w:hAnsi="Times New Roman"/>
        </w:rPr>
        <w:tab/>
      </w:r>
      <w:r w:rsidRPr="00F6344B">
        <w:rPr>
          <w:rFonts w:ascii="Times New Roman" w:hAnsi="Times New Roman"/>
          <w:iCs/>
        </w:rPr>
        <w:t>P</w:t>
      </w:r>
      <w:r w:rsidRPr="00F6344B">
        <w:rPr>
          <w:rFonts w:ascii="Times New Roman" w:hAnsi="Times New Roman"/>
        </w:rPr>
        <w:t xml:space="preserve"> value</w:t>
      </w:r>
    </w:p>
    <w:p w14:paraId="7E5A3827" w14:textId="6DFC8A1F" w:rsidR="00A2576A" w:rsidRPr="004C2DBC" w:rsidRDefault="006557C1">
      <w:pPr>
        <w:rPr>
          <w:rFonts w:ascii="Times New Roman" w:hAnsi="Times New Roman"/>
        </w:rPr>
      </w:pPr>
      <w:r w:rsidRPr="004C2D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6A9E6" wp14:editId="268DE88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0807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C3F6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75pt" to="478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dAtAEAALcDAAAOAAAAZHJzL2Uyb0RvYy54bWysU8GOEzEMvSPxD1HudKY9lNWo0z10BRcE&#10;FQsfkM04nYgkjpzQTv8eJ21nEYsQQlw8cfKe7Wd7NveTd+IIlCyGXi4XrRQQNA42HHr59cu7N3dS&#10;pKzCoBwG6OUZkrzfvn61OcUOVjiiG4AEBwmpO8VejjnHrmmSHsGrtMAIgR8NkleZXTo0A6kTR/eu&#10;WbXtujkhDZFQQ0p8+3B5lNsa3xjQ+ZMxCbJwveTacrVU7VOxzXajugOpOFp9LUP9QxVe2cBJ51AP&#10;KivxneyLUN5qwoQmLzT6Bo2xGqoGVrNsf1HzOKoIVQs3J8W5Ten/hdUfj3sSdujlSoqgPI/oMZOy&#10;hzGLHYbADUQSq9KnU0wdw3dhT1cvxT0V0ZMhX74sR0y1t+e5tzBlofly3d61b9c8An17a56JkVJ+&#10;D+hFOfTS2VBkq04dP6TMyRh6g7BTCrmkrqd8dlDALnwGw1I42bKy6xLBzpE4Kh7/8G1ZZHCsiiwU&#10;Y52bSe2fSVdsoUFdrL8lzuiaEUOeid4GpN9lzdOtVHPB31RftBbZTzic6yBqO3g7qrLrJpf1+9mv&#10;9Of/bfsDAAD//wMAUEsDBBQABgAIAAAAIQA6ba7n2gAAAAYBAAAPAAAAZHJzL2Rvd25yZXYueG1s&#10;TI/BTsMwEETvSPyDtUjcqENRA4Q4VVUJIS6IpnB3460TsNdR7KTh71nEAY4zs5p5W65n78SEQ+wC&#10;KbheZCCQmmA6sgre9o9XdyBi0mS0C4QKvjDCujo/K3Vhwol2ONXJCi6hWGgFbUp9IWVsWvQ6LkKP&#10;xNkxDF4nloOVZtAnLvdOLrMsl153xAut7nHbYvNZj16Bex6md7u1mzg+7fL64/W4fNlPSl1ezJsH&#10;EAnn9HcMP/iMDhUzHcJIJgqngB9J7N6sQHB6v7rNQRx+DVmV8j9+9Q0AAP//AwBQSwECLQAUAAYA&#10;CAAAACEAtoM4kv4AAADhAQAAEwAAAAAAAAAAAAAAAAAAAAAAW0NvbnRlbnRfVHlwZXNdLnhtbFBL&#10;AQItABQABgAIAAAAIQA4/SH/1gAAAJQBAAALAAAAAAAAAAAAAAAAAC8BAABfcmVscy8ucmVsc1BL&#10;AQItABQABgAIAAAAIQDFuldAtAEAALcDAAAOAAAAAAAAAAAAAAAAAC4CAABkcnMvZTJvRG9jLnht&#10;bFBLAQItABQABgAIAAAAIQA6ba7n2gAAAAY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62DE97" w14:textId="5EED7727" w:rsidR="00A2576A" w:rsidRPr="004C2DBC" w:rsidRDefault="00A2576A">
      <w:r w:rsidRPr="004C2DBC">
        <w:t>Institution</w:t>
      </w:r>
      <w:r w:rsidRPr="004C2DBC">
        <w:tab/>
      </w:r>
      <w:r w:rsidR="00742D77" w:rsidRPr="004C2DBC">
        <w:tab/>
      </w:r>
      <w:r w:rsidRPr="004C2DBC">
        <w:t>Academic</w:t>
      </w:r>
      <w:r w:rsidR="009E6BD8" w:rsidRPr="004C2DBC">
        <w:tab/>
      </w:r>
      <w:r w:rsidR="009E6BD8" w:rsidRPr="004C2DBC">
        <w:tab/>
      </w:r>
      <w:r w:rsidR="00047A19">
        <w:t>1.05</w:t>
      </w:r>
      <w:r w:rsidR="003664E6" w:rsidRPr="004C2DBC">
        <w:t xml:space="preserve"> (0.8</w:t>
      </w:r>
      <w:r w:rsidR="00047A19">
        <w:t>3</w:t>
      </w:r>
      <w:r w:rsidR="003664E6" w:rsidRPr="004C2DBC">
        <w:t>-</w:t>
      </w:r>
      <w:r w:rsidR="007268CE">
        <w:t>1.</w:t>
      </w:r>
      <w:r w:rsidR="00047A19">
        <w:t>33</w:t>
      </w:r>
      <w:r w:rsidR="003664E6" w:rsidRPr="004C2DBC">
        <w:t>)</w:t>
      </w:r>
      <w:r w:rsidR="007268CE">
        <w:t>, 0.</w:t>
      </w:r>
      <w:r w:rsidR="00047A19">
        <w:t>6</w:t>
      </w:r>
      <w:r w:rsidR="00421385">
        <w:t>6</w:t>
      </w:r>
      <w:r w:rsidR="00D55A0C" w:rsidRPr="004C2DBC">
        <w:tab/>
      </w:r>
      <w:r w:rsidR="00D55A0C" w:rsidRPr="004C2DBC">
        <w:tab/>
        <w:t xml:space="preserve"> </w:t>
      </w:r>
      <w:r w:rsidR="00047A19">
        <w:t>1.11</w:t>
      </w:r>
      <w:r w:rsidR="00DC6668">
        <w:t xml:space="preserve"> </w:t>
      </w:r>
      <w:r w:rsidR="00D55A0C" w:rsidRPr="004C2DBC">
        <w:t>(</w:t>
      </w:r>
      <w:r w:rsidR="009F0F73">
        <w:t>0.8</w:t>
      </w:r>
      <w:r w:rsidR="00047A19">
        <w:t>7</w:t>
      </w:r>
      <w:r w:rsidR="009F0F73">
        <w:t>-1.</w:t>
      </w:r>
      <w:r w:rsidR="00047A19">
        <w:t>40</w:t>
      </w:r>
      <w:r w:rsidR="00D55A0C" w:rsidRPr="004C2DBC">
        <w:t>)</w:t>
      </w:r>
      <w:r w:rsidR="009F0F73">
        <w:t>, 0.</w:t>
      </w:r>
      <w:r w:rsidR="00047A19">
        <w:t>4</w:t>
      </w:r>
      <w:r w:rsidR="00421385">
        <w:t>1</w:t>
      </w:r>
    </w:p>
    <w:p w14:paraId="0C309F88" w14:textId="3D7D9A57" w:rsidR="00A2576A" w:rsidRPr="004C2DBC" w:rsidRDefault="00A2576A">
      <w:r w:rsidRPr="004C2DBC">
        <w:tab/>
      </w:r>
      <w:r w:rsidRPr="004C2DBC">
        <w:tab/>
      </w:r>
      <w:r w:rsidR="00742D77" w:rsidRPr="004C2DBC">
        <w:tab/>
      </w:r>
      <w:r w:rsidRPr="004C2DBC">
        <w:t>Others (Ref)</w:t>
      </w:r>
      <w:r w:rsidR="009E6BD8" w:rsidRPr="004C2DBC">
        <w:tab/>
      </w:r>
      <w:r w:rsidR="009E6BD8" w:rsidRPr="004C2DBC">
        <w:tab/>
      </w:r>
    </w:p>
    <w:p w14:paraId="3073F542" w14:textId="5CA4D3F6" w:rsidR="009E6BD8" w:rsidRPr="004C2DBC" w:rsidRDefault="009E6BD8">
      <w:r w:rsidRPr="004C2DBC">
        <w:t>Age</w:t>
      </w:r>
      <w:r w:rsidRPr="004C2DBC">
        <w:tab/>
      </w:r>
      <w:r w:rsidRPr="004C2DBC">
        <w:tab/>
      </w:r>
      <w:r w:rsidR="00742D77" w:rsidRPr="004C2DBC">
        <w:tab/>
      </w:r>
      <w:r w:rsidRPr="004C2DBC">
        <w:t>&lt;70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3664E6" w:rsidRPr="004C2DBC">
        <w:rPr>
          <w:rFonts w:cstheme="minorHAnsi"/>
        </w:rPr>
        <w:t>0.</w:t>
      </w:r>
      <w:r w:rsidR="00047A19">
        <w:rPr>
          <w:rFonts w:cstheme="minorHAnsi"/>
        </w:rPr>
        <w:t>80</w:t>
      </w:r>
      <w:r w:rsidR="003664E6" w:rsidRPr="004C2DBC">
        <w:rPr>
          <w:rFonts w:cstheme="minorHAnsi"/>
        </w:rPr>
        <w:t xml:space="preserve"> (0.</w:t>
      </w:r>
      <w:r w:rsidR="00047A19">
        <w:rPr>
          <w:rFonts w:cstheme="minorHAnsi"/>
        </w:rPr>
        <w:t>63</w:t>
      </w:r>
      <w:r w:rsidR="003664E6" w:rsidRPr="004C2DBC">
        <w:rPr>
          <w:rFonts w:cstheme="minorHAnsi"/>
        </w:rPr>
        <w:t>-</w:t>
      </w:r>
      <w:r w:rsidR="00047A19">
        <w:rPr>
          <w:rFonts w:cstheme="minorHAnsi"/>
        </w:rPr>
        <w:t>1.00</w:t>
      </w:r>
      <w:r w:rsidR="003664E6" w:rsidRPr="004C2DBC">
        <w:rPr>
          <w:rFonts w:cstheme="minorHAnsi"/>
        </w:rPr>
        <w:t>)</w:t>
      </w:r>
      <w:r w:rsidR="00D55A0C" w:rsidRPr="004C2DBC">
        <w:rPr>
          <w:rFonts w:cstheme="minorHAnsi"/>
        </w:rPr>
        <w:tab/>
      </w:r>
      <w:r w:rsidR="007268CE">
        <w:rPr>
          <w:rFonts w:cstheme="minorHAnsi"/>
        </w:rPr>
        <w:t>,</w:t>
      </w:r>
      <w:r w:rsidR="00956976">
        <w:rPr>
          <w:rFonts w:cstheme="minorHAnsi"/>
        </w:rPr>
        <w:t xml:space="preserve"> </w:t>
      </w:r>
      <w:r w:rsidR="007268CE">
        <w:rPr>
          <w:rFonts w:cstheme="minorHAnsi"/>
        </w:rPr>
        <w:t>0.0</w:t>
      </w:r>
      <w:r w:rsidR="00421385">
        <w:rPr>
          <w:rFonts w:cstheme="minorHAnsi"/>
        </w:rPr>
        <w:t>5</w:t>
      </w:r>
      <w:r w:rsidR="00047A19">
        <w:rPr>
          <w:rFonts w:cstheme="minorHAnsi"/>
        </w:rPr>
        <w:tab/>
      </w:r>
      <w:r w:rsidR="00D55A0C" w:rsidRPr="004C2DBC">
        <w:rPr>
          <w:rFonts w:cstheme="minorHAnsi"/>
        </w:rPr>
        <w:tab/>
      </w:r>
      <w:r w:rsidR="00047A19" w:rsidRPr="004C2DBC">
        <w:rPr>
          <w:rFonts w:cstheme="minorHAnsi"/>
        </w:rPr>
        <w:t>0.</w:t>
      </w:r>
      <w:r w:rsidR="00047A19">
        <w:rPr>
          <w:rFonts w:cstheme="minorHAnsi"/>
        </w:rPr>
        <w:t>80</w:t>
      </w:r>
      <w:r w:rsidR="00047A19" w:rsidRPr="004C2DBC">
        <w:rPr>
          <w:rFonts w:cstheme="minorHAnsi"/>
        </w:rPr>
        <w:t xml:space="preserve"> (0.</w:t>
      </w:r>
      <w:r w:rsidR="00047A19">
        <w:rPr>
          <w:rFonts w:cstheme="minorHAnsi"/>
        </w:rPr>
        <w:t>63</w:t>
      </w:r>
      <w:r w:rsidR="00047A19" w:rsidRPr="004C2DBC">
        <w:rPr>
          <w:rFonts w:cstheme="minorHAnsi"/>
        </w:rPr>
        <w:t>-</w:t>
      </w:r>
      <w:r w:rsidR="00047A19">
        <w:rPr>
          <w:rFonts w:cstheme="minorHAnsi"/>
        </w:rPr>
        <w:t>1.01</w:t>
      </w:r>
      <w:r w:rsidR="00047A19" w:rsidRPr="004C2DBC">
        <w:rPr>
          <w:rFonts w:cstheme="minorHAnsi"/>
        </w:rPr>
        <w:t>)</w:t>
      </w:r>
      <w:r w:rsidR="00047A19" w:rsidRPr="004C2DBC">
        <w:rPr>
          <w:rFonts w:cstheme="minorHAnsi"/>
        </w:rPr>
        <w:tab/>
      </w:r>
      <w:r w:rsidR="00047A19">
        <w:rPr>
          <w:rFonts w:cstheme="minorHAnsi"/>
        </w:rPr>
        <w:t>, 0.06</w:t>
      </w:r>
      <w:r w:rsidR="00D55A0C" w:rsidRPr="004C2DBC">
        <w:rPr>
          <w:rFonts w:cstheme="minorHAnsi"/>
        </w:rPr>
        <w:tab/>
      </w:r>
    </w:p>
    <w:p w14:paraId="0985CC5C" w14:textId="33030E09" w:rsidR="009E6BD8" w:rsidRPr="004C2DBC" w:rsidRDefault="009E6BD8">
      <w:r w:rsidRPr="004C2DBC">
        <w:tab/>
      </w:r>
      <w:r w:rsidRPr="004C2DBC">
        <w:tab/>
      </w:r>
      <w:r w:rsidR="00742D77" w:rsidRPr="004C2DBC">
        <w:tab/>
      </w:r>
      <w:r w:rsidRPr="004C2DBC">
        <w:t>70</w:t>
      </w:r>
      <w:r w:rsidRPr="004C2DBC">
        <w:rPr>
          <w:rFonts w:cstheme="minorHAnsi"/>
        </w:rPr>
        <w:t>≤</w:t>
      </w:r>
      <w:r w:rsidRPr="004C2DBC">
        <w:t xml:space="preserve"> (Ref)</w:t>
      </w:r>
      <w:r w:rsidRPr="004C2DBC">
        <w:tab/>
      </w:r>
      <w:r w:rsidRPr="004C2DBC">
        <w:tab/>
      </w:r>
    </w:p>
    <w:p w14:paraId="1F687603" w14:textId="13DA9200" w:rsidR="009E6BD8" w:rsidRPr="004C2DBC" w:rsidRDefault="009E6BD8">
      <w:r w:rsidRPr="004C2DBC">
        <w:t>Sex</w:t>
      </w:r>
      <w:r w:rsidRPr="004C2DBC">
        <w:tab/>
      </w:r>
      <w:r w:rsidRPr="004C2DBC">
        <w:tab/>
      </w:r>
      <w:r w:rsidR="00742D77" w:rsidRPr="004C2DBC">
        <w:tab/>
      </w:r>
      <w:r w:rsidRPr="004C2DBC">
        <w:t>Female</w:t>
      </w:r>
      <w:r w:rsidRPr="004C2DBC">
        <w:tab/>
      </w:r>
      <w:r w:rsidRPr="004C2DBC">
        <w:tab/>
      </w:r>
      <w:r w:rsidRPr="004C2DBC">
        <w:tab/>
      </w:r>
      <w:r w:rsidR="003664E6" w:rsidRPr="004C2DBC">
        <w:t>0.</w:t>
      </w:r>
      <w:r w:rsidR="007268CE">
        <w:t>79</w:t>
      </w:r>
      <w:r w:rsidR="003664E6" w:rsidRPr="004C2DBC">
        <w:t xml:space="preserve"> (0.</w:t>
      </w:r>
      <w:r w:rsidR="007268CE">
        <w:t>72</w:t>
      </w:r>
      <w:r w:rsidR="003664E6" w:rsidRPr="004C2DBC">
        <w:t>-0.8</w:t>
      </w:r>
      <w:r w:rsidR="007268CE">
        <w:t>5</w:t>
      </w:r>
      <w:r w:rsidR="003664E6" w:rsidRPr="004C2DBC">
        <w:t>)</w:t>
      </w:r>
      <w:r w:rsidR="00E30E33" w:rsidRPr="004C2DBC">
        <w:tab/>
      </w:r>
      <w:r w:rsidR="007268CE">
        <w:t>,</w:t>
      </w:r>
      <w:r w:rsidR="00956976">
        <w:t xml:space="preserve"> </w:t>
      </w:r>
      <w:r w:rsidR="007268CE">
        <w:t>&lt;0.01</w:t>
      </w:r>
      <w:r w:rsidR="00E30E33" w:rsidRPr="004C2DBC">
        <w:tab/>
      </w:r>
      <w:r w:rsidR="00EC68E1">
        <w:tab/>
      </w:r>
      <w:r w:rsidR="003F5C43">
        <w:t>0.71 (0.56-0.89), 0.003</w:t>
      </w:r>
      <w:r w:rsidR="00E30E33" w:rsidRPr="004C2DBC">
        <w:tab/>
      </w:r>
    </w:p>
    <w:p w14:paraId="17C78358" w14:textId="173E466A" w:rsidR="009E6BD8" w:rsidRPr="004C2DBC" w:rsidRDefault="009E6BD8">
      <w:r w:rsidRPr="004C2DBC">
        <w:tab/>
      </w:r>
      <w:r w:rsidRPr="004C2DBC">
        <w:tab/>
      </w:r>
      <w:r w:rsidR="00742D77" w:rsidRPr="004C2DBC">
        <w:tab/>
      </w:r>
      <w:r w:rsidRPr="004C2DBC">
        <w:t>Male (Ref)</w:t>
      </w:r>
      <w:r w:rsidRPr="004C2DBC">
        <w:tab/>
      </w:r>
      <w:r w:rsidRPr="004C2DBC">
        <w:tab/>
      </w:r>
    </w:p>
    <w:p w14:paraId="6A3FC857" w14:textId="729BE77C" w:rsidR="009E6BD8" w:rsidRPr="004C2DBC" w:rsidRDefault="00C72B78">
      <w:r w:rsidRPr="004C2DBC">
        <w:t>Race</w:t>
      </w:r>
      <w:r w:rsidRPr="004C2DBC">
        <w:tab/>
      </w:r>
      <w:r w:rsidRPr="004C2DBC">
        <w:tab/>
      </w:r>
      <w:r w:rsidR="00742D77" w:rsidRPr="004C2DBC">
        <w:tab/>
      </w:r>
      <w:r w:rsidRPr="004C2DBC">
        <w:t>Others</w:t>
      </w:r>
      <w:r w:rsidRPr="004C2DBC">
        <w:tab/>
      </w:r>
      <w:r w:rsidRPr="004C2DBC">
        <w:tab/>
      </w:r>
      <w:r w:rsidRPr="004C2DBC">
        <w:tab/>
      </w:r>
      <w:r w:rsidR="00C7543E">
        <w:t>0.84 (0.57-1.20), 0.35</w:t>
      </w:r>
      <w:r w:rsidR="007268CE">
        <w:tab/>
      </w:r>
      <w:r w:rsidR="00EC68E1">
        <w:tab/>
      </w:r>
      <w:r w:rsidR="003F5C43">
        <w:t>0.85 (0.56-1.23), 0.39</w:t>
      </w:r>
    </w:p>
    <w:p w14:paraId="24A4A13A" w14:textId="4B200D80" w:rsidR="00C72B78" w:rsidRPr="004C2DBC" w:rsidRDefault="00C72B78">
      <w:r w:rsidRPr="004C2DBC">
        <w:tab/>
      </w:r>
      <w:r w:rsidRPr="004C2DBC">
        <w:tab/>
      </w:r>
      <w:r w:rsidR="00742D77" w:rsidRPr="004C2DBC">
        <w:tab/>
      </w:r>
      <w:r w:rsidRPr="004C2DBC">
        <w:t>White (Ref)</w:t>
      </w:r>
      <w:r w:rsidRPr="004C2DBC">
        <w:tab/>
      </w:r>
      <w:r w:rsidRPr="004C2DBC">
        <w:tab/>
      </w:r>
    </w:p>
    <w:p w14:paraId="6990DA82" w14:textId="3258F2A4" w:rsidR="00C72B78" w:rsidRPr="004C2DBC" w:rsidRDefault="002A1302">
      <w:r w:rsidRPr="004C2DBC">
        <w:t>CD Score</w:t>
      </w:r>
      <w:r w:rsidRPr="004C2DBC">
        <w:tab/>
      </w:r>
      <w:r w:rsidR="00742D77" w:rsidRPr="004C2DBC">
        <w:tab/>
        <w:t>0-1</w:t>
      </w:r>
      <w:r w:rsidR="00742D77" w:rsidRPr="004C2DBC">
        <w:tab/>
      </w:r>
      <w:r w:rsidR="00742D77" w:rsidRPr="004C2DBC">
        <w:tab/>
      </w:r>
      <w:r w:rsidR="00742D77" w:rsidRPr="004C2DBC">
        <w:tab/>
      </w:r>
      <w:r w:rsidR="00C7543E">
        <w:t>0.83 (0.53-1.38), 0.45</w:t>
      </w:r>
      <w:r w:rsidR="00E30E33" w:rsidRPr="004C2DBC">
        <w:tab/>
      </w:r>
      <w:r w:rsidR="003F5C43">
        <w:tab/>
        <w:t>0.80 (0.51-1.35), 0.3</w:t>
      </w:r>
      <w:r w:rsidR="00421385">
        <w:t>9</w:t>
      </w:r>
    </w:p>
    <w:p w14:paraId="433DA7FF" w14:textId="27B2BBCC" w:rsidR="00742D77" w:rsidRPr="004C2DBC" w:rsidRDefault="00742D77">
      <w:pPr>
        <w:rPr>
          <w:rFonts w:cstheme="minorHAnsi"/>
        </w:rPr>
      </w:pPr>
      <w:r w:rsidRPr="004C2DBC">
        <w:tab/>
      </w:r>
      <w:r w:rsidRPr="004C2DBC">
        <w:tab/>
      </w:r>
      <w:r w:rsidRPr="004C2DBC">
        <w:tab/>
        <w:t>2</w:t>
      </w:r>
      <w:r w:rsidRPr="004C2DBC">
        <w:rPr>
          <w:rFonts w:cstheme="minorHAnsi"/>
        </w:rPr>
        <w:t>≤ (Ref)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</w:p>
    <w:p w14:paraId="0989E331" w14:textId="464F5673" w:rsidR="00742D77" w:rsidRPr="004C2DBC" w:rsidRDefault="00742D77">
      <w:pPr>
        <w:rPr>
          <w:rFonts w:cstheme="minorHAnsi"/>
        </w:rPr>
      </w:pPr>
      <w:r w:rsidRPr="004C2DBC">
        <w:rPr>
          <w:rFonts w:cstheme="minorHAnsi"/>
        </w:rPr>
        <w:t>Year of Diagnosis</w:t>
      </w:r>
      <w:r w:rsidRPr="004C2DBC">
        <w:rPr>
          <w:rFonts w:cstheme="minorHAnsi"/>
        </w:rPr>
        <w:tab/>
      </w:r>
      <w:r w:rsidR="00D55A0C" w:rsidRPr="004C2DBC">
        <w:rPr>
          <w:rFonts w:cstheme="minorHAnsi"/>
        </w:rPr>
        <w:t>201</w:t>
      </w:r>
      <w:r w:rsidR="007268CE">
        <w:rPr>
          <w:rFonts w:cstheme="minorHAnsi"/>
        </w:rPr>
        <w:t>8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456492">
        <w:rPr>
          <w:rFonts w:cstheme="minorHAnsi"/>
        </w:rPr>
        <w:t>1.04 (0.84-1.30), 0.7</w:t>
      </w:r>
      <w:r w:rsidR="00421385">
        <w:rPr>
          <w:rFonts w:cstheme="minorHAnsi"/>
        </w:rPr>
        <w:t>2</w:t>
      </w:r>
      <w:r w:rsidR="00376E8A">
        <w:rPr>
          <w:rFonts w:cstheme="minorHAnsi"/>
        </w:rPr>
        <w:tab/>
      </w:r>
      <w:r w:rsidR="003F5C43">
        <w:rPr>
          <w:rFonts w:cstheme="minorHAnsi"/>
        </w:rPr>
        <w:tab/>
        <w:t>1.07 (0.37-2.38), 0.90</w:t>
      </w:r>
    </w:p>
    <w:p w14:paraId="40497A1A" w14:textId="3BB760CE" w:rsidR="00742D77" w:rsidRPr="004C2DBC" w:rsidRDefault="00742D77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  <w:t>2</w:t>
      </w:r>
      <w:r w:rsidR="00D55A0C" w:rsidRPr="004C2DBC">
        <w:rPr>
          <w:rFonts w:cstheme="minorHAnsi"/>
        </w:rPr>
        <w:t>01</w:t>
      </w:r>
      <w:r w:rsidR="007268CE">
        <w:rPr>
          <w:rFonts w:cstheme="minorHAnsi"/>
        </w:rPr>
        <w:t>7</w:t>
      </w:r>
      <w:r w:rsidRPr="004C2DBC">
        <w:rPr>
          <w:rFonts w:cstheme="minorHAnsi"/>
        </w:rPr>
        <w:t xml:space="preserve"> (Ref)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</w:p>
    <w:p w14:paraId="4F654DDB" w14:textId="739D8296" w:rsidR="00742D77" w:rsidRPr="004C2DBC" w:rsidRDefault="00240CA7">
      <w:pPr>
        <w:rPr>
          <w:rFonts w:cstheme="minorHAnsi"/>
        </w:rPr>
      </w:pPr>
      <w:r w:rsidRPr="004C2DBC">
        <w:rPr>
          <w:rFonts w:cstheme="minorHAnsi"/>
        </w:rPr>
        <w:t>Histology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  <w:t xml:space="preserve">Adenocarcinoma </w:t>
      </w:r>
      <w:r w:rsidRPr="004C2DBC">
        <w:rPr>
          <w:rFonts w:cstheme="minorHAnsi"/>
        </w:rPr>
        <w:tab/>
      </w:r>
      <w:r w:rsidR="00456492">
        <w:rPr>
          <w:rFonts w:cstheme="minorHAnsi"/>
        </w:rPr>
        <w:t xml:space="preserve">0.68 (0.54-0.85), </w:t>
      </w:r>
      <w:r w:rsidR="00EC68E1">
        <w:rPr>
          <w:rFonts w:cstheme="minorHAnsi"/>
        </w:rPr>
        <w:t>&lt;</w:t>
      </w:r>
      <w:r w:rsidR="00456492">
        <w:rPr>
          <w:rFonts w:cstheme="minorHAnsi"/>
        </w:rPr>
        <w:t>0.0</w:t>
      </w:r>
      <w:r w:rsidR="00EC68E1">
        <w:rPr>
          <w:rFonts w:cstheme="minorHAnsi"/>
        </w:rPr>
        <w:t>1</w:t>
      </w:r>
      <w:r w:rsidR="002D5712">
        <w:rPr>
          <w:rFonts w:cstheme="minorHAnsi"/>
        </w:rPr>
        <w:tab/>
      </w:r>
      <w:r w:rsidR="003F5C43">
        <w:rPr>
          <w:rFonts w:cstheme="minorHAnsi"/>
        </w:rPr>
        <w:tab/>
        <w:t>0.74 (0.58-0.94), 0.01</w:t>
      </w:r>
    </w:p>
    <w:p w14:paraId="3FA33CE9" w14:textId="0C79F947" w:rsidR="00240CA7" w:rsidRPr="004C2DBC" w:rsidRDefault="00240CA7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  <w:t>Others (ref)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</w:p>
    <w:p w14:paraId="6594CFF8" w14:textId="4744F400" w:rsidR="0075056C" w:rsidRPr="004C2DBC" w:rsidRDefault="00EF1006">
      <w:pPr>
        <w:rPr>
          <w:rFonts w:cstheme="minorHAnsi"/>
        </w:rPr>
      </w:pPr>
      <w:r w:rsidRPr="004C2DBC">
        <w:rPr>
          <w:rFonts w:cstheme="minorHAnsi"/>
        </w:rPr>
        <w:lastRenderedPageBreak/>
        <w:t>Clinical T stage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Others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F317AA">
        <w:rPr>
          <w:rFonts w:cstheme="minorHAnsi"/>
        </w:rPr>
        <w:t>1.02 (0.82-1.27), 0.8</w:t>
      </w:r>
      <w:r w:rsidR="00421385">
        <w:rPr>
          <w:rFonts w:cstheme="minorHAnsi"/>
        </w:rPr>
        <w:t>6</w:t>
      </w:r>
      <w:r w:rsidR="003F5C43">
        <w:rPr>
          <w:rFonts w:cstheme="minorHAnsi"/>
        </w:rPr>
        <w:tab/>
      </w:r>
      <w:r w:rsidR="003F5C43">
        <w:rPr>
          <w:rFonts w:cstheme="minorHAnsi"/>
        </w:rPr>
        <w:tab/>
        <w:t>1.05 (0.84-1.32), 0.6</w:t>
      </w:r>
      <w:r w:rsidR="00421385">
        <w:rPr>
          <w:rFonts w:cstheme="minorHAnsi"/>
        </w:rPr>
        <w:t>8</w:t>
      </w:r>
    </w:p>
    <w:p w14:paraId="3271387D" w14:textId="3E5CCB4C" w:rsidR="00EF1006" w:rsidRPr="004C2DBC" w:rsidRDefault="00EF1006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T3-4</w:t>
      </w:r>
      <w:r w:rsidRPr="004C2DBC">
        <w:rPr>
          <w:rFonts w:cstheme="minorHAnsi"/>
        </w:rPr>
        <w:t xml:space="preserve"> (Ref)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</w:p>
    <w:p w14:paraId="7F12D8EA" w14:textId="3F138143" w:rsidR="00EF1006" w:rsidRPr="004C2DBC" w:rsidRDefault="00EF1006">
      <w:pPr>
        <w:rPr>
          <w:rFonts w:cstheme="minorHAnsi"/>
        </w:rPr>
      </w:pPr>
      <w:r w:rsidRPr="004C2DBC">
        <w:rPr>
          <w:rFonts w:cstheme="minorHAnsi"/>
        </w:rPr>
        <w:t xml:space="preserve">Clinical </w:t>
      </w:r>
      <w:r w:rsidR="00D55A0C" w:rsidRPr="004C2DBC">
        <w:rPr>
          <w:rFonts w:cstheme="minorHAnsi"/>
        </w:rPr>
        <w:t xml:space="preserve">N </w:t>
      </w:r>
      <w:r w:rsidRPr="004C2DBC">
        <w:rPr>
          <w:rFonts w:cstheme="minorHAnsi"/>
        </w:rPr>
        <w:t>Stage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Others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F317AA">
        <w:rPr>
          <w:rFonts w:cstheme="minorHAnsi"/>
        </w:rPr>
        <w:t xml:space="preserve">0.87 (0.69-1.09), </w:t>
      </w:r>
      <w:r w:rsidR="003E162C">
        <w:rPr>
          <w:rFonts w:cstheme="minorHAnsi"/>
        </w:rPr>
        <w:t>0.2</w:t>
      </w:r>
      <w:r w:rsidR="00421385">
        <w:rPr>
          <w:rFonts w:cstheme="minorHAnsi"/>
        </w:rPr>
        <w:t>2</w:t>
      </w:r>
      <w:r w:rsidR="003F5C43">
        <w:rPr>
          <w:rFonts w:cstheme="minorHAnsi"/>
        </w:rPr>
        <w:tab/>
      </w:r>
      <w:r w:rsidR="003F5C43">
        <w:rPr>
          <w:rFonts w:cstheme="minorHAnsi"/>
        </w:rPr>
        <w:tab/>
        <w:t>0.82 (0.64-1.04), 0.</w:t>
      </w:r>
      <w:r w:rsidR="00421385">
        <w:rPr>
          <w:rFonts w:cstheme="minorHAnsi"/>
        </w:rPr>
        <w:t>1</w:t>
      </w:r>
    </w:p>
    <w:p w14:paraId="56AB4266" w14:textId="76677F78" w:rsidR="00EF1006" w:rsidRPr="004C2DBC" w:rsidRDefault="00EF1006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N2-3</w:t>
      </w:r>
      <w:r w:rsidRPr="004C2DBC">
        <w:rPr>
          <w:rFonts w:cstheme="minorHAnsi"/>
        </w:rPr>
        <w:t xml:space="preserve"> (Ref)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</w:p>
    <w:p w14:paraId="6071BC00" w14:textId="03E69218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>Clinical M stage</w:t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  <w:t>Other</w:t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3E162C">
        <w:rPr>
          <w:rFonts w:cstheme="minorHAnsi"/>
        </w:rPr>
        <w:t>0.75 (0.59-0.95), 0.0</w:t>
      </w:r>
      <w:r w:rsidR="00421385">
        <w:rPr>
          <w:rFonts w:cstheme="minorHAnsi"/>
        </w:rPr>
        <w:t>2</w:t>
      </w:r>
      <w:r w:rsidR="003F5C43">
        <w:rPr>
          <w:rFonts w:cstheme="minorHAnsi"/>
        </w:rPr>
        <w:tab/>
      </w:r>
      <w:r w:rsidR="003F5C43">
        <w:rPr>
          <w:rFonts w:cstheme="minorHAnsi"/>
        </w:rPr>
        <w:tab/>
        <w:t>0.84 (0.65-1.09), 0.1</w:t>
      </w:r>
      <w:r w:rsidR="00421385">
        <w:rPr>
          <w:rFonts w:cstheme="minorHAnsi"/>
        </w:rPr>
        <w:t>9</w:t>
      </w:r>
    </w:p>
    <w:p w14:paraId="0AEF010F" w14:textId="161A9EF3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M1B</w:t>
      </w:r>
      <w:r w:rsidR="003E5C37">
        <w:rPr>
          <w:rFonts w:cstheme="minorHAnsi"/>
        </w:rPr>
        <w:t>C</w:t>
      </w:r>
      <w:r w:rsidRPr="004C2DBC">
        <w:rPr>
          <w:rFonts w:cstheme="minorHAnsi"/>
        </w:rPr>
        <w:t xml:space="preserve"> (Ref)</w:t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</w:p>
    <w:p w14:paraId="4FB64186" w14:textId="129C1388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>Surgery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  <w:t>Yes</w:t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3E162C">
        <w:rPr>
          <w:rFonts w:cstheme="minorHAnsi"/>
        </w:rPr>
        <w:t>1.23 (0.44-2.67), 0.65</w:t>
      </w:r>
      <w:r w:rsidR="003F5C43">
        <w:rPr>
          <w:rFonts w:cstheme="minorHAnsi"/>
        </w:rPr>
        <w:tab/>
      </w:r>
      <w:r w:rsidR="003F5C43">
        <w:rPr>
          <w:rFonts w:cstheme="minorHAnsi"/>
        </w:rPr>
        <w:tab/>
        <w:t>1.06 (0.37-2.38</w:t>
      </w:r>
      <w:r w:rsidR="00947A40">
        <w:rPr>
          <w:rFonts w:cstheme="minorHAnsi"/>
        </w:rPr>
        <w:t>), 0.90</w:t>
      </w:r>
    </w:p>
    <w:p w14:paraId="1F30D369" w14:textId="2D3BE64F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  <w:t>No (Ref)</w:t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</w:p>
    <w:p w14:paraId="6C299A27" w14:textId="611931A7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>Radiation</w:t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No</w:t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  <w:r w:rsidR="003E162C">
        <w:rPr>
          <w:rFonts w:cstheme="minorHAnsi"/>
        </w:rPr>
        <w:t>0.97 (0.76-1.25), 0.7</w:t>
      </w:r>
      <w:r w:rsidR="00421385">
        <w:rPr>
          <w:rFonts w:cstheme="minorHAnsi"/>
        </w:rPr>
        <w:t>9</w:t>
      </w:r>
      <w:r w:rsidR="00947A40">
        <w:rPr>
          <w:rFonts w:cstheme="minorHAnsi"/>
        </w:rPr>
        <w:tab/>
      </w:r>
      <w:r w:rsidR="00947A40">
        <w:rPr>
          <w:rFonts w:cstheme="minorHAnsi"/>
        </w:rPr>
        <w:tab/>
        <w:t>0.91 (0.71-1.17), 0.4</w:t>
      </w:r>
      <w:r w:rsidR="00421385">
        <w:rPr>
          <w:rFonts w:cstheme="minorHAnsi"/>
        </w:rPr>
        <w:t>6</w:t>
      </w:r>
    </w:p>
    <w:p w14:paraId="186EB599" w14:textId="6DFF370B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E30E33" w:rsidRPr="004C2DBC">
        <w:rPr>
          <w:rFonts w:cstheme="minorHAnsi"/>
        </w:rPr>
        <w:t>Yes</w:t>
      </w:r>
      <w:r w:rsidRPr="004C2DBC">
        <w:rPr>
          <w:rFonts w:cstheme="minorHAnsi"/>
        </w:rPr>
        <w:t xml:space="preserve"> (Ref)</w:t>
      </w:r>
      <w:r w:rsidR="00E30E33" w:rsidRPr="004C2DBC">
        <w:rPr>
          <w:rFonts w:cstheme="minorHAnsi"/>
        </w:rPr>
        <w:tab/>
      </w:r>
      <w:r w:rsidR="00E30E33" w:rsidRPr="004C2DBC">
        <w:rPr>
          <w:rFonts w:cstheme="minorHAnsi"/>
        </w:rPr>
        <w:tab/>
      </w:r>
    </w:p>
    <w:p w14:paraId="2F878E1B" w14:textId="654AA0B7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>Immunotherapy</w:t>
      </w:r>
      <w:r w:rsidRPr="004C2DBC">
        <w:rPr>
          <w:rFonts w:cstheme="minorHAnsi"/>
        </w:rPr>
        <w:tab/>
      </w:r>
      <w:r w:rsidR="003E5C37">
        <w:rPr>
          <w:rFonts w:cstheme="minorHAnsi"/>
        </w:rPr>
        <w:t>0-30 days</w:t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  <w:r w:rsidR="003E162C">
        <w:rPr>
          <w:rFonts w:cstheme="minorHAnsi"/>
        </w:rPr>
        <w:t xml:space="preserve">0.73 (0.59-0.90), </w:t>
      </w:r>
      <w:r w:rsidR="00EC68E1">
        <w:rPr>
          <w:rFonts w:cstheme="minorHAnsi"/>
        </w:rPr>
        <w:t>&lt;</w:t>
      </w:r>
      <w:r w:rsidR="003E162C">
        <w:rPr>
          <w:rFonts w:cstheme="minorHAnsi"/>
        </w:rPr>
        <w:t>0.0</w:t>
      </w:r>
      <w:r w:rsidR="00EC68E1">
        <w:rPr>
          <w:rFonts w:cstheme="minorHAnsi"/>
        </w:rPr>
        <w:t>1</w:t>
      </w:r>
      <w:r w:rsidR="00947A40">
        <w:rPr>
          <w:rFonts w:cstheme="minorHAnsi"/>
        </w:rPr>
        <w:tab/>
      </w:r>
      <w:r w:rsidR="00EC68E1">
        <w:rPr>
          <w:rFonts w:cstheme="minorHAnsi"/>
        </w:rPr>
        <w:tab/>
      </w:r>
      <w:r w:rsidR="00947A40">
        <w:rPr>
          <w:rFonts w:cstheme="minorHAnsi"/>
        </w:rPr>
        <w:t xml:space="preserve">0.73 (0.59-0.91), </w:t>
      </w:r>
      <w:r w:rsidR="00EC68E1">
        <w:rPr>
          <w:rFonts w:cstheme="minorHAnsi"/>
        </w:rPr>
        <w:t>&lt;</w:t>
      </w:r>
      <w:r w:rsidR="00947A40">
        <w:rPr>
          <w:rFonts w:cstheme="minorHAnsi"/>
        </w:rPr>
        <w:t>0.0</w:t>
      </w:r>
      <w:r w:rsidR="00EC68E1">
        <w:rPr>
          <w:rFonts w:cstheme="minorHAnsi"/>
        </w:rPr>
        <w:t>1</w:t>
      </w:r>
    </w:p>
    <w:p w14:paraId="654E4287" w14:textId="1FF77E25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3E5C37">
        <w:rPr>
          <w:rFonts w:cstheme="minorHAnsi"/>
        </w:rPr>
        <w:tab/>
        <w:t>31-60 days</w:t>
      </w:r>
      <w:r w:rsidRPr="004C2DBC">
        <w:rPr>
          <w:rFonts w:cstheme="minorHAnsi"/>
        </w:rPr>
        <w:t xml:space="preserve"> (Ref)</w:t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</w:p>
    <w:p w14:paraId="246C9E17" w14:textId="787EF6AA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>B</w:t>
      </w:r>
      <w:r w:rsidR="003E5C37">
        <w:rPr>
          <w:rFonts w:cstheme="minorHAnsi"/>
        </w:rPr>
        <w:t>rain</w:t>
      </w:r>
      <w:r w:rsidRPr="004C2DBC">
        <w:rPr>
          <w:rFonts w:cstheme="minorHAnsi"/>
        </w:rPr>
        <w:t xml:space="preserve"> metastasis</w:t>
      </w:r>
      <w:r w:rsidRPr="004C2DBC">
        <w:rPr>
          <w:rFonts w:cstheme="minorHAnsi"/>
        </w:rPr>
        <w:tab/>
      </w:r>
      <w:r w:rsidR="008803F4" w:rsidRPr="004C2DBC">
        <w:rPr>
          <w:rFonts w:cstheme="minorHAnsi"/>
        </w:rPr>
        <w:t>No</w:t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  <w:r w:rsidR="003E162C">
        <w:rPr>
          <w:rFonts w:cstheme="minorHAnsi"/>
        </w:rPr>
        <w:t>0.97 (0.76-1.25), 0.7</w:t>
      </w:r>
      <w:r w:rsidR="00421385">
        <w:rPr>
          <w:rFonts w:cstheme="minorHAnsi"/>
        </w:rPr>
        <w:t>9</w:t>
      </w:r>
      <w:r w:rsidR="00947A40">
        <w:rPr>
          <w:rFonts w:cstheme="minorHAnsi"/>
        </w:rPr>
        <w:tab/>
      </w:r>
      <w:r w:rsidR="00947A40">
        <w:rPr>
          <w:rFonts w:cstheme="minorHAnsi"/>
        </w:rPr>
        <w:tab/>
        <w:t>0.97 (0.72-1.31), 0.8</w:t>
      </w:r>
      <w:r w:rsidR="00421385">
        <w:rPr>
          <w:rFonts w:cstheme="minorHAnsi"/>
        </w:rPr>
        <w:t>6</w:t>
      </w:r>
    </w:p>
    <w:p w14:paraId="3A53F577" w14:textId="6BDD2C4E" w:rsidR="00D55A0C" w:rsidRPr="004C2DBC" w:rsidRDefault="00D55A0C">
      <w:pPr>
        <w:rPr>
          <w:rFonts w:cstheme="minorHAnsi"/>
        </w:rPr>
      </w:pP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Pr="004C2DBC">
        <w:rPr>
          <w:rFonts w:cstheme="minorHAnsi"/>
        </w:rPr>
        <w:tab/>
      </w:r>
      <w:r w:rsidR="008803F4" w:rsidRPr="004C2DBC">
        <w:rPr>
          <w:rFonts w:cstheme="minorHAnsi"/>
        </w:rPr>
        <w:t>Yes</w:t>
      </w:r>
      <w:r w:rsidRPr="004C2DBC">
        <w:rPr>
          <w:rFonts w:cstheme="minorHAnsi"/>
        </w:rPr>
        <w:t xml:space="preserve"> (Ref)</w:t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</w:p>
    <w:p w14:paraId="09C78075" w14:textId="59419140" w:rsidR="00D55A0C" w:rsidRPr="004C2DBC" w:rsidRDefault="003E5C37">
      <w:pPr>
        <w:rPr>
          <w:rFonts w:cstheme="minorHAnsi"/>
        </w:rPr>
      </w:pPr>
      <w:r>
        <w:rPr>
          <w:rFonts w:cstheme="minorHAnsi"/>
        </w:rPr>
        <w:t>Liver</w:t>
      </w:r>
      <w:r w:rsidR="00D55A0C" w:rsidRPr="004C2DBC">
        <w:rPr>
          <w:rFonts w:cstheme="minorHAnsi"/>
        </w:rPr>
        <w:t xml:space="preserve"> metastasis</w:t>
      </w:r>
      <w:r w:rsidR="00D55A0C" w:rsidRPr="004C2DBC">
        <w:rPr>
          <w:rFonts w:cstheme="minorHAnsi"/>
        </w:rPr>
        <w:tab/>
      </w:r>
      <w:r>
        <w:rPr>
          <w:rFonts w:cstheme="minorHAnsi"/>
        </w:rPr>
        <w:tab/>
      </w:r>
      <w:r w:rsidR="004C2DBC">
        <w:rPr>
          <w:rFonts w:cstheme="minorHAnsi"/>
        </w:rPr>
        <w:t>No</w:t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  <w:r w:rsidR="003E162C">
        <w:rPr>
          <w:rFonts w:cstheme="minorHAnsi"/>
        </w:rPr>
        <w:t xml:space="preserve">0.63 (0.49-0.82), </w:t>
      </w:r>
      <w:r w:rsidR="00EC68E1">
        <w:rPr>
          <w:rFonts w:cstheme="minorHAnsi"/>
        </w:rPr>
        <w:t>&lt;</w:t>
      </w:r>
      <w:r w:rsidR="003E162C">
        <w:rPr>
          <w:rFonts w:cstheme="minorHAnsi"/>
        </w:rPr>
        <w:t>0.0</w:t>
      </w:r>
      <w:r w:rsidR="00EC68E1">
        <w:rPr>
          <w:rFonts w:cstheme="minorHAnsi"/>
        </w:rPr>
        <w:t>1</w:t>
      </w:r>
      <w:r w:rsidR="00947A40">
        <w:rPr>
          <w:rFonts w:cstheme="minorHAnsi"/>
        </w:rPr>
        <w:tab/>
      </w:r>
      <w:r w:rsidR="00EC68E1">
        <w:rPr>
          <w:rFonts w:cstheme="minorHAnsi"/>
        </w:rPr>
        <w:tab/>
      </w:r>
      <w:r w:rsidR="00947A40">
        <w:rPr>
          <w:rFonts w:cstheme="minorHAnsi"/>
        </w:rPr>
        <w:t xml:space="preserve">0.64 (0.48-0.84), </w:t>
      </w:r>
      <w:r w:rsidR="00EC68E1">
        <w:rPr>
          <w:rFonts w:cstheme="minorHAnsi"/>
        </w:rPr>
        <w:t>&lt;</w:t>
      </w:r>
      <w:r w:rsidR="00947A40">
        <w:rPr>
          <w:rFonts w:cstheme="minorHAnsi"/>
        </w:rPr>
        <w:t>0.0</w:t>
      </w:r>
      <w:r w:rsidR="00EC68E1">
        <w:rPr>
          <w:rFonts w:cstheme="minorHAnsi"/>
        </w:rPr>
        <w:t>1</w:t>
      </w:r>
    </w:p>
    <w:p w14:paraId="2F4CE3CB" w14:textId="0088C8B8" w:rsidR="00D55A0C" w:rsidRPr="004C2DBC" w:rsidRDefault="009F0F73">
      <w:pPr>
        <w:rPr>
          <w:rFonts w:cstheme="minorHAnsi"/>
        </w:rPr>
      </w:pPr>
      <w:r w:rsidRPr="004C2D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7A13C" wp14:editId="1AF1D0F7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60807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FAD0B2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78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VHtQEAALcDAAAOAAAAZHJzL2Uyb0RvYy54bWysU8GOEzEMvSPxD1HudKYrbVmN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b6UIyvOIHjMp&#10;ux+z2GII3EAkcVv6NMXUMXwbdnTxUtxREX005MuX5Yhj7e1p7i0cs9B8uWrv2rcrHoG+vjXPxEgp&#10;vwf0ohx66WwoslWnDh9S5mQMvULYKYWcU9dTPjkoYBc+g2EpnGxZ2XWJYOtIHBSPf/i2LDI4VkUW&#10;irHOzaT2z6QLttCgLtbfEmd0zYghz0RvA9LvsubjtVRzxl9Vn7UW2U84nOogajt4O6qyyyaX9fvZ&#10;r/Tn/23zAwAA//8DAFBLAwQUAAYACAAAACEAnfPX/NsAAAAGAQAADwAAAGRycy9kb3ducmV2Lnht&#10;bEyPwU7DMBBE70j8g7VI3KhDgQAhTlVVQogLoinc3XjrBOx1FDtp+HsWcYDjzoxm3par2Tsx4RC7&#10;QAouFxkIpCaYjqyCt93jxR2ImDQZ7QKhgi+MsKpOT0pdmHCkLU51soJLKBZaQZtSX0gZmxa9jovQ&#10;I7F3CIPXic/BSjPoI5d7J5dZlkuvO+KFVve4abH5rEevwD0P07vd2HUcn7Z5/fF6WL7sJqXOz+b1&#10;A4iEc/oLww8+o0PFTPswkonCKeBHkoKra+Zn9/7mNgex/xVkVcr/+NU3AAAA//8DAFBLAQItABQA&#10;BgAIAAAAIQC2gziS/gAAAOEBAAATAAAAAAAAAAAAAAAAAAAAAABbQ29udGVudF9UeXBlc10ueG1s&#10;UEsBAi0AFAAGAAgAAAAhADj9If/WAAAAlAEAAAsAAAAAAAAAAAAAAAAALwEAAF9yZWxzLy5yZWxz&#10;UEsBAi0AFAAGAAgAAAAhAIhyJUe1AQAAtwMAAA4AAAAAAAAAAAAAAAAALgIAAGRycy9lMm9Eb2Mu&#10;eG1sUEsBAi0AFAAGAAgAAAAhAJ3z1/z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55A0C" w:rsidRPr="004C2DBC">
        <w:rPr>
          <w:rFonts w:cstheme="minorHAnsi"/>
        </w:rPr>
        <w:tab/>
      </w:r>
      <w:r w:rsidR="00D55A0C" w:rsidRPr="004C2DBC">
        <w:rPr>
          <w:rFonts w:cstheme="minorHAnsi"/>
        </w:rPr>
        <w:tab/>
      </w:r>
      <w:r w:rsidR="00D55A0C" w:rsidRPr="004C2DBC">
        <w:rPr>
          <w:rFonts w:cstheme="minorHAnsi"/>
        </w:rPr>
        <w:tab/>
      </w:r>
      <w:r w:rsidR="004C2DBC">
        <w:rPr>
          <w:rFonts w:cstheme="minorHAnsi"/>
        </w:rPr>
        <w:t>Yes</w:t>
      </w:r>
      <w:r w:rsidR="00D55A0C" w:rsidRPr="004C2DBC">
        <w:rPr>
          <w:rFonts w:cstheme="minorHAnsi"/>
        </w:rPr>
        <w:t xml:space="preserve"> (Ref)</w:t>
      </w:r>
      <w:r w:rsidR="008803F4" w:rsidRPr="004C2DBC">
        <w:rPr>
          <w:rFonts w:cstheme="minorHAnsi"/>
        </w:rPr>
        <w:tab/>
      </w:r>
      <w:r w:rsidR="008803F4" w:rsidRPr="004C2DBC">
        <w:rPr>
          <w:rFonts w:cstheme="minorHAnsi"/>
        </w:rPr>
        <w:tab/>
      </w:r>
    </w:p>
    <w:p w14:paraId="6A1608CA" w14:textId="74DF1C7E" w:rsidR="009E6BD8" w:rsidRPr="004C2DBC" w:rsidRDefault="00F6344B">
      <w:r>
        <w:t xml:space="preserve">NSCLC, non-small cell lung cancer; </w:t>
      </w:r>
      <w:r w:rsidR="006557C1" w:rsidRPr="004C2DBC">
        <w:t xml:space="preserve">HR, hazard ratio; CI, confidence interval; Ref, reference; CD, </w:t>
      </w:r>
      <w:proofErr w:type="spellStart"/>
      <w:r w:rsidR="006557C1" w:rsidRPr="004C2DBC">
        <w:t>Charlson</w:t>
      </w:r>
      <w:proofErr w:type="spellEnd"/>
      <w:r w:rsidR="006557C1" w:rsidRPr="004C2DBC">
        <w:t xml:space="preserve"> Comorbidity; NOS, not otherwise specified</w:t>
      </w:r>
      <w:r w:rsidR="00376E8A">
        <w:t>.</w:t>
      </w:r>
      <w:bookmarkStart w:id="0" w:name="_GoBack"/>
      <w:bookmarkEnd w:id="0"/>
    </w:p>
    <w:sectPr w:rsidR="009E6BD8" w:rsidRPr="004C2DBC" w:rsidSect="009F0F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ian SC">
    <w:charset w:val="86"/>
    <w:family w:val="auto"/>
    <w:pitch w:val="variable"/>
    <w:sig w:usb0="80000287" w:usb1="280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6A"/>
    <w:rsid w:val="00047A19"/>
    <w:rsid w:val="0020122A"/>
    <w:rsid w:val="00240CA7"/>
    <w:rsid w:val="00292A34"/>
    <w:rsid w:val="002A1302"/>
    <w:rsid w:val="002D5712"/>
    <w:rsid w:val="003664E6"/>
    <w:rsid w:val="00376E8A"/>
    <w:rsid w:val="003E162C"/>
    <w:rsid w:val="003E5C37"/>
    <w:rsid w:val="003F5C43"/>
    <w:rsid w:val="00421385"/>
    <w:rsid w:val="00456492"/>
    <w:rsid w:val="004C2DBC"/>
    <w:rsid w:val="005D403F"/>
    <w:rsid w:val="006557C1"/>
    <w:rsid w:val="006B032A"/>
    <w:rsid w:val="007268CE"/>
    <w:rsid w:val="00742D77"/>
    <w:rsid w:val="0075056C"/>
    <w:rsid w:val="008803F4"/>
    <w:rsid w:val="008A47F1"/>
    <w:rsid w:val="008D4A62"/>
    <w:rsid w:val="00947A40"/>
    <w:rsid w:val="00956976"/>
    <w:rsid w:val="009E6BD8"/>
    <w:rsid w:val="009F0F73"/>
    <w:rsid w:val="00A2576A"/>
    <w:rsid w:val="00A35A29"/>
    <w:rsid w:val="00A73761"/>
    <w:rsid w:val="00B44328"/>
    <w:rsid w:val="00B47940"/>
    <w:rsid w:val="00BC155F"/>
    <w:rsid w:val="00BC7173"/>
    <w:rsid w:val="00C72B78"/>
    <w:rsid w:val="00C7543E"/>
    <w:rsid w:val="00CA7176"/>
    <w:rsid w:val="00D55A0C"/>
    <w:rsid w:val="00D6300A"/>
    <w:rsid w:val="00D95E1F"/>
    <w:rsid w:val="00DB255A"/>
    <w:rsid w:val="00DC46D4"/>
    <w:rsid w:val="00DC6668"/>
    <w:rsid w:val="00DF37F9"/>
    <w:rsid w:val="00E30E33"/>
    <w:rsid w:val="00E871C8"/>
    <w:rsid w:val="00EA1022"/>
    <w:rsid w:val="00EC68E1"/>
    <w:rsid w:val="00EF1006"/>
    <w:rsid w:val="00EF6D93"/>
    <w:rsid w:val="00F317AA"/>
    <w:rsid w:val="00F51CE9"/>
    <w:rsid w:val="00F6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41C6"/>
  <w15:chartTrackingRefBased/>
  <w15:docId w15:val="{5DDFB1B0-19E0-4545-B9B5-0B37AD9B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Takefumi Komiya</dc:creator>
  <cp:keywords/>
  <dc:description/>
  <cp:lastModifiedBy>Komiya, Takefumi</cp:lastModifiedBy>
  <cp:revision>3</cp:revision>
  <dcterms:created xsi:type="dcterms:W3CDTF">2024-07-21T22:18:00Z</dcterms:created>
  <dcterms:modified xsi:type="dcterms:W3CDTF">2024-07-21T22:21:00Z</dcterms:modified>
</cp:coreProperties>
</file>