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69" w:rsidRPr="0083676F" w:rsidRDefault="00ED0769" w:rsidP="00ED0769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CEB">
        <w:rPr>
          <w:rFonts w:ascii="Times New Roman" w:hAnsi="Times New Roman" w:cs="Times New Roman"/>
          <w:b/>
          <w:bCs/>
          <w:sz w:val="24"/>
          <w:szCs w:val="24"/>
        </w:rPr>
        <w:t>Supplementary Table 2.</w:t>
      </w:r>
      <w:r w:rsidRPr="00951CEB">
        <w:rPr>
          <w:rFonts w:ascii="Times New Roman" w:hAnsi="Times New Roman" w:cs="Times New Roman"/>
          <w:sz w:val="24"/>
          <w:szCs w:val="24"/>
        </w:rPr>
        <w:t xml:space="preserve"> Association of baseline IL-6 level with patient’s age</w:t>
      </w:r>
    </w:p>
    <w:tbl>
      <w:tblPr>
        <w:tblStyle w:val="TableGrid"/>
        <w:tblW w:w="0" w:type="auto"/>
        <w:tblLook w:val="04A0"/>
      </w:tblPr>
      <w:tblGrid>
        <w:gridCol w:w="1827"/>
        <w:gridCol w:w="5618"/>
        <w:gridCol w:w="1411"/>
      </w:tblGrid>
      <w:tr w:rsidR="00ED0769" w:rsidRPr="0083676F" w:rsidTr="00617816">
        <w:tc>
          <w:tcPr>
            <w:tcW w:w="1838" w:type="dxa"/>
          </w:tcPr>
          <w:p w:rsidR="00ED0769" w:rsidRPr="0083676F" w:rsidRDefault="00ED0769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L</w:t>
            </w:r>
            <w:r w:rsidRPr="00836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-6</w:t>
            </w:r>
          </w:p>
        </w:tc>
        <w:tc>
          <w:tcPr>
            <w:tcW w:w="5670" w:type="dxa"/>
          </w:tcPr>
          <w:p w:rsidR="00ED0769" w:rsidRPr="0083676F" w:rsidRDefault="00ED0769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 (years, mean ± SD)</w:t>
            </w:r>
          </w:p>
        </w:tc>
        <w:tc>
          <w:tcPr>
            <w:tcW w:w="1418" w:type="dxa"/>
          </w:tcPr>
          <w:p w:rsidR="00ED0769" w:rsidRPr="0083676F" w:rsidRDefault="00ED0769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</w:tr>
      <w:tr w:rsidR="00ED0769" w:rsidRPr="0083676F" w:rsidTr="00617816">
        <w:tc>
          <w:tcPr>
            <w:tcW w:w="1838" w:type="dxa"/>
          </w:tcPr>
          <w:p w:rsidR="00ED0769" w:rsidRPr="0083676F" w:rsidRDefault="00ED0769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0.5 pg/mL</w:t>
            </w:r>
          </w:p>
        </w:tc>
        <w:tc>
          <w:tcPr>
            <w:tcW w:w="5670" w:type="dxa"/>
          </w:tcPr>
          <w:p w:rsidR="00ED0769" w:rsidRPr="0083676F" w:rsidRDefault="00ED0769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51.1 ± 8.66</w:t>
            </w:r>
          </w:p>
        </w:tc>
        <w:tc>
          <w:tcPr>
            <w:tcW w:w="1418" w:type="dxa"/>
          </w:tcPr>
          <w:p w:rsidR="00ED0769" w:rsidRPr="0083676F" w:rsidRDefault="00ED0769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ED0769" w:rsidRPr="0083676F" w:rsidTr="00617816">
        <w:tc>
          <w:tcPr>
            <w:tcW w:w="1838" w:type="dxa"/>
          </w:tcPr>
          <w:p w:rsidR="00ED0769" w:rsidRPr="0083676F" w:rsidRDefault="00ED0769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0.5 pg/mL</w:t>
            </w:r>
          </w:p>
        </w:tc>
        <w:tc>
          <w:tcPr>
            <w:tcW w:w="5670" w:type="dxa"/>
          </w:tcPr>
          <w:p w:rsidR="00ED0769" w:rsidRPr="0083676F" w:rsidRDefault="00ED0769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6F">
              <w:rPr>
                <w:rFonts w:ascii="Times New Roman" w:hAnsi="Times New Roman" w:cs="Times New Roman"/>
                <w:sz w:val="24"/>
                <w:szCs w:val="24"/>
              </w:rPr>
              <w:t>55.8 ± 9.74</w:t>
            </w:r>
          </w:p>
        </w:tc>
        <w:tc>
          <w:tcPr>
            <w:tcW w:w="1418" w:type="dxa"/>
          </w:tcPr>
          <w:p w:rsidR="00ED0769" w:rsidRPr="0083676F" w:rsidRDefault="00ED0769" w:rsidP="00617816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769" w:rsidRPr="0083676F" w:rsidRDefault="00ED0769" w:rsidP="00ED0769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01C" w:rsidRDefault="0040401C"/>
    <w:sectPr w:rsidR="004040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ED0769"/>
    <w:rsid w:val="0040401C"/>
    <w:rsid w:val="00ED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769"/>
    <w:pPr>
      <w:spacing w:after="0" w:line="240" w:lineRule="auto"/>
    </w:pPr>
    <w:rPr>
      <w:kern w:val="2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2024-10-27T02:52:00Z</dcterms:created>
  <dcterms:modified xsi:type="dcterms:W3CDTF">2024-10-27T02:52:00Z</dcterms:modified>
</cp:coreProperties>
</file>